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因公出国（境）类项目—瑞士爱尔兰团组</w:t>
      </w:r>
    </w:p>
    <w:p>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w:t>
      </w:r>
      <w:r>
        <w:rPr>
          <w:rFonts w:hint="eastAsia" w:ascii="宋体" w:hAnsi="宋体" w:cs="宋体"/>
          <w:spacing w:val="-7"/>
          <w:position w:val="25"/>
          <w:sz w:val="36"/>
          <w:szCs w:val="36"/>
          <w:lang w:val="en-US" w:eastAsia="zh-CN"/>
        </w:rPr>
        <w:t>0134</w:t>
      </w:r>
    </w:p>
    <w:p>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widowControl/>
        <w:jc w:val="left"/>
        <w:rPr>
          <w:rFonts w:eastAsia="宋体"/>
          <w:color w:val="000000"/>
          <w:kern w:val="0"/>
          <w:sz w:val="24"/>
        </w:rPr>
      </w:pPr>
    </w:p>
    <w:p>
      <w:pPr>
        <w:pStyle w:val="181"/>
        <w:spacing w:line="360" w:lineRule="auto"/>
        <w:rPr>
          <w:rFonts w:ascii="Times New Roman" w:hAnsi="Times New Roman" w:eastAsia="宋体" w:cs="Times New Roman"/>
        </w:rPr>
      </w:pPr>
    </w:p>
    <w:p>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pPr>
        <w:rPr>
          <w:rFonts w:eastAsia="宋体"/>
        </w:rPr>
      </w:pPr>
    </w:p>
    <w:p>
      <w:pPr>
        <w:rPr>
          <w:rFonts w:eastAsia="宋体"/>
        </w:rPr>
      </w:pPr>
    </w:p>
    <w:p>
      <w:pPr>
        <w:rPr>
          <w:rFonts w:eastAsia="宋体"/>
        </w:rPr>
      </w:pPr>
    </w:p>
    <w:p>
      <w:pPr>
        <w:rPr>
          <w:rFonts w:eastAsia="宋体"/>
        </w:rPr>
      </w:pP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22</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34</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36</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40</w:t>
      </w:r>
      <w:r>
        <w:fldChar w:fldCharType="end"/>
      </w:r>
      <w:r>
        <w:rPr>
          <w:rFonts w:ascii="Times New Roman" w:hAnsi="Times New Roman" w:eastAsia="宋体"/>
        </w:rPr>
        <w:fldChar w:fldCharType="end"/>
      </w:r>
    </w:p>
    <w:p>
      <w:pPr>
        <w:pStyle w:val="31"/>
        <w:spacing w:line="360" w:lineRule="auto"/>
        <w:rPr>
          <w:rFonts w:ascii="Times New Roman" w:hAnsi="Times New Roman" w:eastAsia="宋体"/>
          <w:b w:val="0"/>
        </w:rPr>
      </w:pPr>
      <w:r>
        <w:rPr>
          <w:rFonts w:ascii="Times New Roman" w:hAnsi="Times New Roman" w:eastAsia="宋体"/>
        </w:rPr>
        <w:fldChar w:fldCharType="end"/>
      </w:r>
    </w:p>
    <w:p>
      <w:pPr>
        <w:pStyle w:val="31"/>
        <w:spacing w:line="360" w:lineRule="auto"/>
        <w:rPr>
          <w:rFonts w:eastAsia="宋体"/>
          <w:b w:val="0"/>
          <w:sz w:val="36"/>
          <w:szCs w:val="36"/>
        </w:rPr>
      </w:pPr>
    </w:p>
    <w:p>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790"/>
      <w:bookmarkStart w:id="4" w:name="_Toc35393621"/>
      <w:bookmarkStart w:id="5" w:name="_Toc28359002"/>
      <w:bookmarkStart w:id="6" w:name="_Toc28359079"/>
      <w:bookmarkStart w:id="7" w:name="_Hlk24379207"/>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hint="default" w:eastAsia="宋体"/>
          <w:sz w:val="24"/>
          <w:lang w:val="en-US" w:eastAsia="zh-CN"/>
        </w:rPr>
      </w:pPr>
      <w:r>
        <w:rPr>
          <w:rFonts w:eastAsia="宋体"/>
          <w:sz w:val="24"/>
        </w:rPr>
        <w:t>1.项目编号：</w:t>
      </w:r>
      <w:r>
        <w:rPr>
          <w:rFonts w:hint="eastAsia" w:ascii="宋体" w:hAnsi="宋体" w:eastAsia="宋体" w:cs="宋体"/>
          <w:sz w:val="24"/>
          <w:u w:val="single"/>
        </w:rPr>
        <w:t>BIECC-24CG10</w:t>
      </w:r>
      <w:r>
        <w:rPr>
          <w:rFonts w:hint="eastAsia" w:ascii="宋体" w:hAnsi="宋体" w:cs="宋体"/>
          <w:sz w:val="24"/>
          <w:u w:val="single"/>
          <w:lang w:val="en-US" w:eastAsia="zh-CN"/>
        </w:rPr>
        <w:t>134</w:t>
      </w:r>
    </w:p>
    <w:p>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因公出国（境）类项目—瑞士爱尔兰团组</w:t>
      </w:r>
    </w:p>
    <w:p>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bookmarkEnd w:id="7"/>
    <w:p>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8.50</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pPr>
              <w:shd w:val="clear" w:color="auto" w:fill="auto"/>
              <w:jc w:val="center"/>
              <w:rPr>
                <w:rFonts w:ascii="宋体" w:hAnsi="宋体"/>
                <w:bCs/>
                <w:sz w:val="24"/>
                <w:highlight w:val="none"/>
              </w:rPr>
            </w:pPr>
            <w:r>
              <w:rPr>
                <w:rFonts w:ascii="宋体" w:hAnsi="宋体"/>
                <w:bCs/>
                <w:sz w:val="24"/>
                <w:highlight w:val="none"/>
              </w:rPr>
              <w:t>采购包预算金额</w:t>
            </w:r>
          </w:p>
          <w:p>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pPr>
              <w:shd w:val="clear" w:color="auto" w:fill="auto"/>
              <w:jc w:val="center"/>
              <w:rPr>
                <w:rFonts w:ascii="宋体" w:hAnsi="宋体"/>
                <w:sz w:val="24"/>
                <w:highlight w:val="none"/>
              </w:rPr>
            </w:pPr>
            <w:r>
              <w:rPr>
                <w:rFonts w:ascii="宋体" w:hAnsi="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因公出国（境）类项目—瑞士爱尔兰团组</w:t>
            </w:r>
          </w:p>
        </w:tc>
        <w:tc>
          <w:tcPr>
            <w:tcW w:w="1296" w:type="pct"/>
            <w:noWrap w:val="0"/>
            <w:vAlign w:val="center"/>
          </w:tcPr>
          <w:p>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8.50</w:t>
            </w:r>
          </w:p>
        </w:tc>
        <w:tc>
          <w:tcPr>
            <w:tcW w:w="1584" w:type="pct"/>
            <w:noWrap w:val="0"/>
            <w:vAlign w:val="center"/>
          </w:tcPr>
          <w:p>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在瑞士、爱尔兰开展北京投资促进系列活动</w:t>
            </w:r>
            <w:r>
              <w:rPr>
                <w:rFonts w:hint="eastAsia" w:ascii="宋体" w:hAnsi="宋体"/>
                <w:kern w:val="0"/>
                <w:sz w:val="24"/>
                <w:highlight w:val="none"/>
              </w:rPr>
              <w:t>，详见“第四章”采购需求。</w:t>
            </w:r>
          </w:p>
        </w:tc>
      </w:tr>
    </w:tbl>
    <w:p>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eastAsia="宋体"/>
          <w:sz w:val="24"/>
        </w:rPr>
        <w:t>。</w:t>
      </w:r>
    </w:p>
    <w:p>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8" w:name="_Toc35393791"/>
      <w:bookmarkStart w:id="9" w:name="_Toc28359003"/>
      <w:bookmarkStart w:id="10" w:name="_Toc28359080"/>
      <w:bookmarkStart w:id="11" w:name="_Toc35393622"/>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rFonts w:eastAsia="宋体"/>
          <w:sz w:val="24"/>
        </w:rPr>
      </w:pPr>
      <w:r>
        <w:rPr>
          <w:rFonts w:eastAsia="宋体"/>
          <w:sz w:val="24"/>
        </w:rPr>
        <w:t>1.满足《中华人民共和国政府采购法》第二十二条规定；</w:t>
      </w:r>
    </w:p>
    <w:p>
      <w:pPr>
        <w:spacing w:line="360" w:lineRule="auto"/>
        <w:ind w:firstLine="480" w:firstLineChars="200"/>
        <w:rPr>
          <w:rFonts w:eastAsia="宋体"/>
          <w:sz w:val="24"/>
        </w:rPr>
      </w:pPr>
      <w:bookmarkStart w:id="12" w:name="_Toc28359081"/>
      <w:bookmarkStart w:id="13" w:name="_Toc28359004"/>
      <w:r>
        <w:rPr>
          <w:rFonts w:eastAsia="宋体"/>
          <w:sz w:val="24"/>
        </w:rPr>
        <w:t>2.落实政府采购政策需满足的资格要求：</w:t>
      </w:r>
    </w:p>
    <w:p>
      <w:pPr>
        <w:spacing w:line="360" w:lineRule="auto"/>
        <w:ind w:firstLine="480" w:firstLineChars="200"/>
        <w:rPr>
          <w:rFonts w:eastAsia="宋体"/>
          <w:sz w:val="24"/>
          <w:highlight w:val="none"/>
        </w:rPr>
      </w:pPr>
      <w:r>
        <w:rPr>
          <w:rFonts w:eastAsia="宋体"/>
          <w:sz w:val="24"/>
          <w:highlight w:val="none"/>
        </w:rPr>
        <w:t>2.1 中小企业政策</w:t>
      </w:r>
    </w:p>
    <w:p>
      <w:pPr>
        <w:spacing w:line="360" w:lineRule="auto"/>
        <w:ind w:firstLine="420" w:firstLineChars="200"/>
        <w:rPr>
          <w:rFonts w:eastAsia="宋体"/>
          <w:sz w:val="24"/>
        </w:rPr>
      </w:pPr>
      <w:r>
        <w:rPr>
          <w:rFonts w:eastAsia="宋体"/>
        </w:rPr>
        <w:t>□</w:t>
      </w:r>
      <w:r>
        <w:rPr>
          <w:rFonts w:eastAsia="宋体"/>
          <w:sz w:val="24"/>
        </w:rPr>
        <w:t>本项目不专门面向中小企业预留采购份额。</w:t>
      </w:r>
    </w:p>
    <w:p>
      <w:pPr>
        <w:spacing w:line="360" w:lineRule="auto"/>
        <w:ind w:firstLine="480" w:firstLineChars="200"/>
        <w:rPr>
          <w:rFonts w:eastAsia="宋体"/>
          <w:sz w:val="24"/>
        </w:rPr>
      </w:pPr>
      <w:r>
        <w:rPr>
          <w:rFonts w:ascii="宋体" w:hAnsi="宋体"/>
          <w:sz w:val="24"/>
        </w:rPr>
        <w:t>■</w:t>
      </w:r>
      <w:r>
        <w:rPr>
          <w:rFonts w:eastAsia="宋体"/>
          <w:sz w:val="24"/>
        </w:rPr>
        <w:t xml:space="preserve">本项目专门面向  </w:t>
      </w:r>
      <w:r>
        <w:rPr>
          <w:rFonts w:eastAsia="宋体"/>
        </w:rPr>
        <w:t>□</w:t>
      </w:r>
      <w:r>
        <w:rPr>
          <w:rFonts w:eastAsia="宋体"/>
          <w:sz w:val="24"/>
        </w:rPr>
        <w:t>中小</w:t>
      </w:r>
      <w:r>
        <w:rPr>
          <w:rFonts w:ascii="宋体" w:hAnsi="宋体"/>
          <w:sz w:val="24"/>
        </w:rPr>
        <w:t>■</w:t>
      </w:r>
      <w:r>
        <w:rPr>
          <w:rFonts w:eastAsia="宋体"/>
          <w:sz w:val="24"/>
        </w:rPr>
        <w:t>小微企业  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pPr>
        <w:spacing w:line="360" w:lineRule="auto"/>
        <w:ind w:firstLine="480" w:firstLineChars="200"/>
        <w:rPr>
          <w:rFonts w:eastAsia="宋体"/>
          <w:i/>
          <w:iCs/>
          <w:sz w:val="24"/>
          <w:u w:val="single"/>
        </w:rPr>
      </w:pPr>
      <w:r>
        <w:rPr>
          <w:rFonts w:eastAsia="宋体"/>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pPr>
        <w:spacing w:line="360" w:lineRule="auto"/>
        <w:ind w:firstLine="480" w:firstLineChars="200"/>
        <w:rPr>
          <w:rFonts w:eastAsia="宋体"/>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三、获取采购文件</w:t>
      </w:r>
      <w:bookmarkEnd w:id="14"/>
      <w:bookmarkEnd w:id="15"/>
    </w:p>
    <w:p>
      <w:pPr>
        <w:adjustRightInd w:val="0"/>
        <w:snapToGrid w:val="0"/>
        <w:spacing w:line="360" w:lineRule="auto"/>
        <w:ind w:firstLine="480" w:firstLineChars="200"/>
        <w:rPr>
          <w:rFonts w:eastAsia="宋体"/>
          <w:sz w:val="24"/>
          <w:lang w:bidi="ar"/>
        </w:rPr>
      </w:pPr>
      <w:r>
        <w:rPr>
          <w:rFonts w:eastAsia="宋体"/>
          <w:sz w:val="24"/>
          <w:lang w:bidi="ar"/>
        </w:rPr>
        <w:t>1.时间：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6</w:t>
      </w:r>
      <w:r>
        <w:rPr>
          <w:rFonts w:eastAsia="宋体"/>
          <w:sz w:val="24"/>
          <w:highlight w:val="none"/>
          <w:lang w:bidi="ar"/>
        </w:rPr>
        <w:t>月</w:t>
      </w:r>
      <w:r>
        <w:rPr>
          <w:rFonts w:hint="eastAsia"/>
          <w:sz w:val="24"/>
          <w:highlight w:val="none"/>
          <w:lang w:val="en-US" w:eastAsia="zh-CN"/>
        </w:rPr>
        <w:t>25</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7</w:t>
      </w:r>
      <w:r>
        <w:rPr>
          <w:rFonts w:eastAsia="宋体"/>
          <w:sz w:val="24"/>
          <w:highlight w:val="none"/>
          <w:lang w:bidi="ar"/>
        </w:rPr>
        <w:t>月</w:t>
      </w:r>
      <w:r>
        <w:rPr>
          <w:rFonts w:hint="eastAsia"/>
          <w:sz w:val="24"/>
          <w:highlight w:val="none"/>
          <w:lang w:val="en-US" w:eastAsia="zh-CN"/>
        </w:rPr>
        <w:t>2</w:t>
      </w:r>
      <w:r>
        <w:rPr>
          <w:rFonts w:eastAsia="宋体"/>
          <w:sz w:val="24"/>
          <w:highlight w:val="none"/>
          <w:lang w:bidi="ar"/>
        </w:rPr>
        <w:t>日</w:t>
      </w:r>
      <w:r>
        <w:rPr>
          <w:rFonts w:eastAsia="宋体"/>
          <w:sz w:val="24"/>
          <w:lang w:bidi="ar"/>
        </w:rPr>
        <w:t>，</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lang w:bidi="ar"/>
        </w:rPr>
        <w:t>（北京时间，法定节假日除外）。</w:t>
      </w:r>
    </w:p>
    <w:p>
      <w:pPr>
        <w:adjustRightInd w:val="0"/>
        <w:snapToGrid w:val="0"/>
        <w:spacing w:line="360" w:lineRule="auto"/>
        <w:ind w:firstLine="480" w:firstLineChars="200"/>
        <w:rPr>
          <w:rFonts w:hint="eastAsia" w:eastAsia="宋体"/>
          <w:sz w:val="24"/>
          <w:lang w:val="en-US" w:eastAsia="zh-CN"/>
        </w:rPr>
      </w:pPr>
      <w:r>
        <w:rPr>
          <w:rFonts w:eastAsia="宋体"/>
          <w:sz w:val="24"/>
          <w:lang w:bidi="ar"/>
        </w:rPr>
        <w:t>2.地点：</w:t>
      </w:r>
      <w:r>
        <w:rPr>
          <w:rFonts w:hint="eastAsia" w:ascii="宋体" w:hAnsi="宋体" w:eastAsia="宋体"/>
          <w:sz w:val="24"/>
          <w:highlight w:val="none"/>
          <w:lang w:bidi="ar"/>
        </w:rPr>
        <w:t>北京市西城区广安门外大街甲275号6</w:t>
      </w:r>
      <w:r>
        <w:rPr>
          <w:rFonts w:hint="eastAsia" w:ascii="宋体" w:hAnsi="宋体" w:eastAsia="宋体"/>
          <w:sz w:val="24"/>
          <w:lang w:bidi="ar"/>
        </w:rPr>
        <w:t>层6</w:t>
      </w:r>
      <w:r>
        <w:rPr>
          <w:rFonts w:ascii="宋体" w:hAnsi="宋体" w:eastAsia="宋体"/>
          <w:sz w:val="24"/>
          <w:lang w:bidi="ar"/>
        </w:rPr>
        <w:t>0</w:t>
      </w:r>
      <w:r>
        <w:rPr>
          <w:rFonts w:hint="eastAsia" w:ascii="宋体" w:hAnsi="宋体"/>
          <w:sz w:val="24"/>
          <w:lang w:val="en-US" w:eastAsia="zh-CN" w:bidi="ar"/>
        </w:rPr>
        <w:t>5</w:t>
      </w:r>
      <w:r>
        <w:rPr>
          <w:rFonts w:hint="eastAsia" w:ascii="宋体" w:hAnsi="宋体" w:eastAsia="宋体"/>
          <w:sz w:val="24"/>
          <w:lang w:bidi="ar"/>
        </w:rPr>
        <w:t>会议室</w:t>
      </w:r>
      <w:r>
        <w:rPr>
          <w:rFonts w:hint="eastAsia" w:ascii="宋体" w:hAnsi="宋体"/>
          <w:sz w:val="24"/>
          <w:lang w:eastAsia="zh-CN" w:bidi="ar"/>
        </w:rPr>
        <w:t>。</w:t>
      </w:r>
    </w:p>
    <w:p>
      <w:pPr>
        <w:spacing w:line="360" w:lineRule="auto"/>
        <w:ind w:firstLine="480" w:firstLineChars="200"/>
        <w:rPr>
          <w:rFonts w:hint="eastAsia"/>
          <w:sz w:val="24"/>
          <w:lang w:val="en-US" w:eastAsia="zh-CN" w:bidi="ar"/>
        </w:rPr>
      </w:pPr>
      <w:r>
        <w:rPr>
          <w:rFonts w:eastAsia="宋体"/>
          <w:sz w:val="24"/>
          <w:lang w:bidi="ar"/>
        </w:rPr>
        <w:t>3.</w:t>
      </w:r>
      <w:r>
        <w:rPr>
          <w:rFonts w:hint="eastAsia"/>
          <w:sz w:val="24"/>
          <w:lang w:val="en-US" w:eastAsia="zh-CN" w:bidi="ar"/>
        </w:rPr>
        <w:t>报名方式：（不收取报名费）</w:t>
      </w:r>
    </w:p>
    <w:p>
      <w:pPr>
        <w:spacing w:line="360" w:lineRule="auto"/>
        <w:ind w:firstLine="480" w:firstLineChars="200"/>
        <w:rPr>
          <w:rFonts w:ascii="宋体" w:hAnsi="宋体" w:eastAsia="宋体"/>
          <w:sz w:val="24"/>
        </w:rPr>
      </w:pPr>
      <w:r>
        <w:rPr>
          <w:rFonts w:hint="eastAsia" w:ascii="宋体" w:hAnsi="宋体" w:eastAsia="宋体"/>
          <w:sz w:val="24"/>
        </w:rPr>
        <w:t>1）现场</w:t>
      </w:r>
      <w:r>
        <w:rPr>
          <w:rFonts w:hint="eastAsia" w:ascii="宋体" w:hAnsi="宋体"/>
          <w:sz w:val="24"/>
          <w:lang w:val="en-US" w:eastAsia="zh-CN"/>
        </w:rPr>
        <w:t>报名</w:t>
      </w:r>
    </w:p>
    <w:p>
      <w:pPr>
        <w:spacing w:line="360" w:lineRule="auto"/>
        <w:ind w:firstLine="480" w:firstLineChars="200"/>
        <w:rPr>
          <w:rFonts w:ascii="宋体" w:hAnsi="宋体" w:eastAsia="宋体"/>
          <w:sz w:val="24"/>
          <w:highlight w:val="none"/>
        </w:rPr>
      </w:pPr>
      <w:r>
        <w:rPr>
          <w:rFonts w:hint="eastAsia" w:ascii="宋体" w:hAnsi="宋体" w:eastAsia="宋体"/>
          <w:sz w:val="24"/>
        </w:rPr>
        <w:t>2）线上</w:t>
      </w:r>
      <w:r>
        <w:rPr>
          <w:rFonts w:hint="eastAsia" w:ascii="宋体" w:hAnsi="宋体"/>
          <w:sz w:val="24"/>
          <w:lang w:val="en-US" w:eastAsia="zh-CN"/>
        </w:rPr>
        <w:t>报名</w:t>
      </w:r>
      <w:r>
        <w:rPr>
          <w:rFonts w:hint="eastAsia" w:ascii="宋体" w:hAnsi="宋体" w:eastAsia="宋体"/>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请将以下表格发邮件至</w:t>
      </w:r>
      <w:r>
        <w:rPr>
          <w:rFonts w:ascii="宋体" w:hAnsi="宋体" w:eastAsia="宋体"/>
          <w:sz w:val="24"/>
          <w:highlight w:val="none"/>
        </w:rPr>
        <w:fldChar w:fldCharType="end"/>
      </w:r>
      <w:r>
        <w:rPr>
          <w:rFonts w:hint="eastAsia" w:ascii="宋体" w:hAnsi="宋体"/>
          <w:sz w:val="24"/>
          <w:highlight w:val="none"/>
          <w:lang w:val="en-US" w:eastAsia="zh-CN"/>
        </w:rPr>
        <w:t>baodujia</w:t>
      </w:r>
      <w:r>
        <w:rPr>
          <w:rFonts w:hint="eastAsia" w:ascii="宋体" w:hAnsi="宋体" w:eastAsia="宋体"/>
          <w:sz w:val="24"/>
          <w:highlight w:val="none"/>
        </w:rPr>
        <w:t>@biecc.com.cn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hint="eastAsia" w:ascii="宋体" w:hAnsi="宋体"/>
          <w:sz w:val="24"/>
          <w:highlight w:val="none"/>
          <w:lang w:val="en-US" w:eastAsia="zh-CN"/>
        </w:rPr>
        <w:t>报名</w:t>
      </w:r>
      <w:r>
        <w:rPr>
          <w:rFonts w:ascii="宋体" w:hAnsi="宋体" w:eastAsia="宋体"/>
          <w:sz w:val="24"/>
          <w:highlight w:val="none"/>
        </w:rPr>
        <w:t>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pPr>
              <w:spacing w:line="360" w:lineRule="auto"/>
              <w:rPr>
                <w:rFonts w:ascii="宋体" w:hAnsi="宋体" w:eastAsia="宋体"/>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rFonts w:eastAsia="宋体"/>
          <w:sz w:val="24"/>
          <w:highlight w:val="none"/>
        </w:rPr>
      </w:pPr>
    </w:p>
    <w:p>
      <w:pPr>
        <w:pStyle w:val="5"/>
        <w:widowControl/>
        <w:spacing w:before="0" w:line="360" w:lineRule="auto"/>
        <w:jc w:val="left"/>
        <w:rPr>
          <w:rFonts w:ascii="Times New Roman" w:hAnsi="Times New Roman" w:eastAsia="宋体"/>
          <w:sz w:val="24"/>
          <w:szCs w:val="24"/>
          <w:highlight w:val="none"/>
        </w:rPr>
      </w:pPr>
      <w:bookmarkStart w:id="16" w:name="_Toc35393793"/>
      <w:bookmarkStart w:id="17" w:name="_Toc28359005"/>
      <w:bookmarkStart w:id="18" w:name="_Toc28359082"/>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7</w:t>
      </w:r>
      <w:r>
        <w:rPr>
          <w:rFonts w:eastAsia="宋体"/>
          <w:sz w:val="24"/>
          <w:highlight w:val="none"/>
          <w:lang w:bidi="ar"/>
        </w:rPr>
        <w:t>月</w:t>
      </w:r>
      <w:r>
        <w:rPr>
          <w:rFonts w:hint="eastAsia"/>
          <w:sz w:val="24"/>
          <w:highlight w:val="none"/>
          <w:lang w:val="en-US" w:eastAsia="zh-CN" w:bidi="ar"/>
        </w:rPr>
        <w:t>8</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yellow"/>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sz w:val="24"/>
          <w:highlight w:val="yellow"/>
          <w:lang w:val="zh-TW" w:bidi="ar"/>
        </w:rPr>
      </w:pPr>
    </w:p>
    <w:p>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7</w:t>
      </w:r>
      <w:r>
        <w:rPr>
          <w:rFonts w:eastAsia="宋体"/>
          <w:sz w:val="24"/>
          <w:highlight w:val="none"/>
          <w:lang w:bidi="ar"/>
        </w:rPr>
        <w:t>月</w:t>
      </w:r>
      <w:r>
        <w:rPr>
          <w:rFonts w:hint="eastAsia"/>
          <w:sz w:val="24"/>
          <w:highlight w:val="none"/>
          <w:lang w:val="en-US" w:eastAsia="zh-CN" w:bidi="ar"/>
        </w:rPr>
        <w:t>8</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bCs/>
          <w:sz w:val="24"/>
          <w:u w:val="single"/>
        </w:rPr>
      </w:pPr>
    </w:p>
    <w:p>
      <w:pPr>
        <w:pStyle w:val="5"/>
        <w:spacing w:before="0" w:line="360" w:lineRule="auto"/>
        <w:jc w:val="left"/>
        <w:rPr>
          <w:rFonts w:ascii="Times New Roman" w:hAnsi="Times New Roman" w:eastAsia="宋体"/>
          <w:sz w:val="24"/>
          <w:szCs w:val="24"/>
        </w:rPr>
      </w:pPr>
      <w:bookmarkStart w:id="20" w:name="_Toc35393625"/>
      <w:bookmarkStart w:id="21" w:name="_Toc28359007"/>
      <w:bookmarkStart w:id="22" w:name="_Toc28359084"/>
      <w:bookmarkStart w:id="23" w:name="_Toc35393794"/>
      <w:r>
        <w:rPr>
          <w:rFonts w:ascii="Times New Roman" w:hAnsi="Times New Roman" w:eastAsia="宋体"/>
          <w:sz w:val="24"/>
          <w:szCs w:val="24"/>
        </w:rPr>
        <w:t>六、公告期限</w:t>
      </w:r>
      <w:bookmarkEnd w:id="20"/>
      <w:bookmarkEnd w:id="21"/>
      <w:bookmarkEnd w:id="22"/>
      <w:bookmarkEnd w:id="23"/>
    </w:p>
    <w:p>
      <w:pPr>
        <w:spacing w:line="360" w:lineRule="auto"/>
        <w:ind w:firstLine="480" w:firstLineChars="200"/>
        <w:rPr>
          <w:rFonts w:eastAsia="宋体"/>
          <w:kern w:val="0"/>
          <w:sz w:val="24"/>
        </w:rPr>
      </w:pPr>
      <w:r>
        <w:rPr>
          <w:rFonts w:eastAsia="宋体"/>
          <w:kern w:val="0"/>
          <w:sz w:val="24"/>
        </w:rPr>
        <w:t>自本公告发布之日起3个工作日。</w:t>
      </w:r>
    </w:p>
    <w:p>
      <w:pPr>
        <w:spacing w:line="360" w:lineRule="auto"/>
        <w:ind w:firstLine="480" w:firstLineChars="200"/>
        <w:rPr>
          <w:rFonts w:eastAsia="宋体"/>
          <w:kern w:val="0"/>
          <w:sz w:val="24"/>
        </w:rPr>
      </w:pPr>
    </w:p>
    <w:p>
      <w:pPr>
        <w:pStyle w:val="5"/>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rFonts w:eastAsia="宋体"/>
          <w:sz w:val="24"/>
          <w:lang w:bidi="ar"/>
        </w:rPr>
      </w:pPr>
      <w:r>
        <w:rPr>
          <w:rFonts w:hint="eastAsia" w:ascii="宋体" w:hAnsi="宋体"/>
          <w:sz w:val="24"/>
        </w:rPr>
        <w:t>账号：81100602610130021000001</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26" w:name="_Toc35393796"/>
      <w:bookmarkStart w:id="27" w:name="_Toc28359085"/>
      <w:bookmarkStart w:id="28" w:name="_Toc35393627"/>
      <w:bookmarkStart w:id="29" w:name="_Toc28359008"/>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pPr>
        <w:widowControl/>
        <w:spacing w:line="360" w:lineRule="auto"/>
        <w:jc w:val="left"/>
        <w:rPr>
          <w:rFonts w:eastAsia="宋体"/>
          <w:b/>
          <w:sz w:val="24"/>
        </w:rPr>
      </w:pPr>
      <w:r>
        <w:rPr>
          <w:rFonts w:eastAsia="宋体"/>
          <w:sz w:val="24"/>
        </w:rPr>
        <w:t>　　　</w:t>
      </w:r>
      <w:r>
        <w:rPr>
          <w:rFonts w:eastAsia="宋体"/>
          <w:b/>
          <w:sz w:val="24"/>
        </w:rPr>
        <w:t>1.采购人信息</w:t>
      </w:r>
    </w:p>
    <w:p>
      <w:pPr>
        <w:shd w:val="clear" w:color="auto" w:fill="auto"/>
        <w:spacing w:line="360" w:lineRule="auto"/>
        <w:ind w:left="1079" w:leftChars="371" w:hanging="300" w:hangingChars="125"/>
        <w:jc w:val="left"/>
        <w:rPr>
          <w:rFonts w:ascii="宋体" w:hAnsi="宋体"/>
          <w:sz w:val="24"/>
        </w:rPr>
      </w:pPr>
      <w:bookmarkStart w:id="30" w:name="_Toc28359086"/>
      <w:bookmarkStart w:id="31" w:name="_Toc28359009"/>
      <w:r>
        <w:rPr>
          <w:rFonts w:ascii="宋体" w:hAnsi="宋体"/>
          <w:sz w:val="24"/>
        </w:rPr>
        <w:t>名    称：</w:t>
      </w:r>
      <w:r>
        <w:rPr>
          <w:rFonts w:hint="eastAsia" w:ascii="宋体" w:hAnsi="宋体"/>
          <w:sz w:val="24"/>
          <w:u w:val="single"/>
        </w:rPr>
        <w:t>北京市投资促进服务中心</w:t>
      </w:r>
    </w:p>
    <w:p>
      <w:pPr>
        <w:shd w:val="clear" w:color="auto" w:fill="auto"/>
        <w:spacing w:line="360" w:lineRule="auto"/>
        <w:ind w:left="1079" w:leftChars="371" w:hanging="300" w:hangingChars="125"/>
        <w:jc w:val="left"/>
        <w:rPr>
          <w:rFonts w:eastAsia="宋体"/>
          <w:sz w:val="24"/>
        </w:rPr>
      </w:pPr>
      <w:r>
        <w:rPr>
          <w:rFonts w:hint="eastAsia" w:ascii="宋体" w:hAnsi="宋体"/>
          <w:sz w:val="24"/>
        </w:rPr>
        <w:t>地    址：</w:t>
      </w:r>
      <w:r>
        <w:rPr>
          <w:rFonts w:hint="eastAsia" w:ascii="宋体" w:hAnsi="宋体"/>
          <w:sz w:val="24"/>
          <w:u w:val="single"/>
        </w:rPr>
        <w:t>北京市丰台区西三环南路1号北京政务服务中心办公楼8层西侧</w:t>
      </w:r>
    </w:p>
    <w:p>
      <w:pPr>
        <w:spacing w:line="360" w:lineRule="auto"/>
        <w:ind w:left="1079" w:leftChars="371" w:hanging="300" w:hangingChars="125"/>
        <w:jc w:val="left"/>
        <w:rPr>
          <w:rFonts w:hint="default" w:eastAsia="宋体"/>
          <w:sz w:val="24"/>
          <w:u w:val="single"/>
          <w:lang w:val="en-US" w:eastAsia="zh-CN"/>
        </w:rPr>
      </w:pPr>
      <w:r>
        <w:rPr>
          <w:rFonts w:eastAsia="宋体"/>
          <w:sz w:val="24"/>
          <w:highlight w:val="none"/>
        </w:rPr>
        <w:t>联系方式：</w:t>
      </w:r>
      <w:r>
        <w:rPr>
          <w:rFonts w:hint="eastAsia"/>
          <w:sz w:val="24"/>
          <w:highlight w:val="none"/>
          <w:u w:val="single"/>
          <w:lang w:val="en-US" w:eastAsia="zh-CN"/>
        </w:rPr>
        <w:t>徐峻峰</w:t>
      </w:r>
      <w:r>
        <w:rPr>
          <w:rFonts w:hint="eastAsia" w:ascii="宋体" w:hAnsi="宋体"/>
          <w:sz w:val="24"/>
          <w:highlight w:val="none"/>
          <w:u w:val="single"/>
        </w:rPr>
        <w:t>，</w:t>
      </w:r>
      <w:r>
        <w:rPr>
          <w:rFonts w:ascii="宋体" w:hAnsi="宋体"/>
          <w:sz w:val="24"/>
          <w:highlight w:val="none"/>
          <w:u w:val="single"/>
        </w:rPr>
        <w:t>010-</w:t>
      </w:r>
      <w:r>
        <w:rPr>
          <w:rFonts w:hint="eastAsia" w:ascii="宋体" w:hAnsi="宋体"/>
          <w:sz w:val="24"/>
          <w:highlight w:val="none"/>
          <w:u w:val="single"/>
        </w:rPr>
        <w:t>8915</w:t>
      </w:r>
      <w:r>
        <w:rPr>
          <w:rFonts w:hint="eastAsia" w:ascii="宋体" w:hAnsi="宋体"/>
          <w:sz w:val="24"/>
          <w:highlight w:val="none"/>
          <w:u w:val="single"/>
          <w:lang w:val="en-US" w:eastAsia="zh-CN"/>
        </w:rPr>
        <w:t>3714</w:t>
      </w:r>
    </w:p>
    <w:p>
      <w:pPr>
        <w:spacing w:line="360" w:lineRule="auto"/>
        <w:ind w:left="1078" w:leftChars="371" w:hanging="299" w:hangingChars="124"/>
        <w:jc w:val="left"/>
        <w:rPr>
          <w:rFonts w:eastAsia="宋体"/>
          <w:b/>
          <w:sz w:val="24"/>
        </w:rPr>
      </w:pPr>
      <w:r>
        <w:rPr>
          <w:rFonts w:eastAsia="宋体"/>
          <w:b/>
          <w:sz w:val="24"/>
        </w:rPr>
        <w:t>2.采购代理机构信息</w:t>
      </w:r>
      <w:bookmarkEnd w:id="30"/>
      <w:bookmarkEnd w:id="31"/>
      <w:bookmarkStart w:id="753" w:name="_GoBack"/>
      <w:bookmarkEnd w:id="753"/>
    </w:p>
    <w:p>
      <w:pPr>
        <w:spacing w:line="360" w:lineRule="auto"/>
        <w:ind w:left="1076" w:leftChars="371" w:hanging="297" w:hangingChars="124"/>
        <w:jc w:val="left"/>
        <w:rPr>
          <w:rFonts w:ascii="宋体" w:hAnsi="宋体" w:eastAsia="宋体"/>
          <w:sz w:val="24"/>
        </w:rPr>
      </w:pPr>
      <w:bookmarkStart w:id="32" w:name="_Toc28359087"/>
      <w:bookmarkStart w:id="33" w:name="_Toc28359010"/>
      <w:r>
        <w:rPr>
          <w:rFonts w:ascii="宋体" w:hAnsi="宋体" w:eastAsia="宋体"/>
          <w:sz w:val="24"/>
        </w:rPr>
        <w:t>名    称：</w:t>
      </w:r>
      <w:r>
        <w:rPr>
          <w:rFonts w:hint="eastAsia" w:ascii="宋体" w:hAnsi="宋体" w:eastAsia="宋体"/>
          <w:sz w:val="24"/>
          <w:u w:val="single"/>
        </w:rPr>
        <w:t>北京国际工程咨询有限公司</w:t>
      </w:r>
    </w:p>
    <w:p>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p>
    <w:p>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ascii="宋体" w:hAnsi="宋体" w:eastAsia="宋体"/>
          <w:sz w:val="24"/>
          <w:u w:val="single"/>
        </w:rPr>
        <w:t>崔云龙、鲍杜佳</w:t>
      </w:r>
    </w:p>
    <w:p>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4" w:name="_Toc19887"/>
      <w:bookmarkStart w:id="35" w:name="_Toc264969275"/>
      <w:bookmarkStart w:id="36" w:name="_Toc353825548"/>
      <w:bookmarkStart w:id="37" w:name="_Toc127161488"/>
      <w:bookmarkStart w:id="38" w:name="_Toc305158928"/>
      <w:bookmarkStart w:id="39" w:name="_Toc195842950"/>
      <w:bookmarkStart w:id="40" w:name="_Toc226965856"/>
      <w:bookmarkStart w:id="41" w:name="_Toc127151777"/>
      <w:bookmarkStart w:id="42" w:name="_Toc305158854"/>
      <w:bookmarkStart w:id="43" w:name="_Toc512937850"/>
      <w:bookmarkStart w:id="44" w:name="_Toc265228423"/>
      <w:bookmarkStart w:id="45" w:name="_Toc150774783"/>
      <w:bookmarkStart w:id="46" w:name="_Toc353873938"/>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ascii="Times New Roman" w:hAnsi="Times New Roman" w:eastAsia="宋体"/>
          <w:b w:val="0"/>
          <w:sz w:val="28"/>
        </w:rPr>
      </w:pPr>
      <w:bookmarkStart w:id="47" w:name="_Toc142311021"/>
      <w:bookmarkStart w:id="48" w:name="_Toc164229360"/>
      <w:bookmarkStart w:id="49" w:name="_Toc226965709"/>
      <w:bookmarkStart w:id="50" w:name="_Toc150774619"/>
      <w:bookmarkStart w:id="51" w:name="_Toc151193833"/>
      <w:bookmarkStart w:id="52" w:name="_Toc195842884"/>
      <w:bookmarkStart w:id="53" w:name="_Toc520356144"/>
      <w:bookmarkStart w:id="54" w:name="_Toc164229214"/>
      <w:bookmarkStart w:id="55" w:name="_Toc150480757"/>
      <w:bookmarkStart w:id="56" w:name="_Toc151193617"/>
      <w:bookmarkStart w:id="57" w:name="_Toc226309763"/>
      <w:bookmarkStart w:id="58" w:name="_Toc164351613"/>
      <w:bookmarkStart w:id="59" w:name="_Toc226965792"/>
      <w:bookmarkStart w:id="60" w:name="_Toc151190146"/>
      <w:bookmarkStart w:id="61" w:name="_Toc150509270"/>
      <w:bookmarkStart w:id="62" w:name="_Toc127161433"/>
      <w:bookmarkStart w:id="63" w:name="_Toc151193761"/>
      <w:bookmarkStart w:id="64" w:name="_Toc226337215"/>
      <w:bookmarkStart w:id="65" w:name="_Toc127151519"/>
      <w:bookmarkStart w:id="66" w:name="_Toc164608633"/>
      <w:bookmarkStart w:id="67" w:name="_Toc149720812"/>
      <w:bookmarkStart w:id="68" w:name="_Toc150774724"/>
      <w:bookmarkStart w:id="69" w:name="_Toc164608788"/>
      <w:bookmarkStart w:id="70" w:name="_Toc151193907"/>
      <w:bookmarkStart w:id="71" w:name="_Toc127151720"/>
      <w:bookmarkStart w:id="72" w:name="_Toc151193689"/>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eastAsia="宋体"/>
                <w:b/>
                <w:bCs/>
                <w:sz w:val="24"/>
              </w:rPr>
            </w:pPr>
            <w:r>
              <w:rPr>
                <w:rFonts w:eastAsia="宋体"/>
                <w:b/>
                <w:sz w:val="24"/>
              </w:rPr>
              <w:t>条款号</w:t>
            </w:r>
          </w:p>
        </w:tc>
        <w:tc>
          <w:tcPr>
            <w:tcW w:w="1701" w:type="dxa"/>
            <w:noWrap w:val="0"/>
            <w:vAlign w:val="center"/>
          </w:tcPr>
          <w:p>
            <w:pPr>
              <w:jc w:val="center"/>
              <w:rPr>
                <w:rFonts w:eastAsia="宋体"/>
                <w:b/>
                <w:bCs/>
                <w:sz w:val="24"/>
              </w:rPr>
            </w:pPr>
            <w:r>
              <w:rPr>
                <w:rFonts w:eastAsia="宋体"/>
                <w:b/>
                <w:bCs/>
                <w:sz w:val="24"/>
              </w:rPr>
              <w:t>条目</w:t>
            </w:r>
          </w:p>
        </w:tc>
        <w:tc>
          <w:tcPr>
            <w:tcW w:w="6767" w:type="dxa"/>
            <w:noWrap w:val="0"/>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pPr>
              <w:jc w:val="center"/>
              <w:rPr>
                <w:rFonts w:eastAsia="宋体"/>
                <w:sz w:val="24"/>
              </w:rPr>
            </w:pPr>
            <w:r>
              <w:rPr>
                <w:rFonts w:eastAsia="宋体"/>
                <w:sz w:val="24"/>
              </w:rPr>
              <w:t>项目属性</w:t>
            </w:r>
          </w:p>
        </w:tc>
        <w:tc>
          <w:tcPr>
            <w:tcW w:w="6767" w:type="dxa"/>
            <w:noWrap w:val="0"/>
            <w:vAlign w:val="center"/>
          </w:tcPr>
          <w:p>
            <w:pPr>
              <w:jc w:val="left"/>
              <w:rPr>
                <w:rFonts w:eastAsia="宋体"/>
                <w:sz w:val="24"/>
              </w:rPr>
            </w:pPr>
            <w:r>
              <w:rPr>
                <w:rFonts w:eastAsia="宋体"/>
                <w:sz w:val="24"/>
              </w:rPr>
              <w:t>项目属性：</w:t>
            </w:r>
          </w:p>
          <w:p>
            <w:pPr>
              <w:jc w:val="left"/>
              <w:rPr>
                <w:rFonts w:eastAsia="宋体"/>
                <w:sz w:val="24"/>
              </w:rPr>
            </w:pPr>
            <w:r>
              <w:rPr>
                <w:rFonts w:hint="eastAsia" w:eastAsia="宋体"/>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pPr>
              <w:jc w:val="center"/>
              <w:rPr>
                <w:rFonts w:eastAsia="宋体"/>
                <w:sz w:val="24"/>
              </w:rPr>
            </w:pPr>
            <w:r>
              <w:rPr>
                <w:rFonts w:eastAsia="宋体"/>
                <w:sz w:val="24"/>
              </w:rPr>
              <w:t>科研仪器设备</w:t>
            </w:r>
          </w:p>
        </w:tc>
        <w:tc>
          <w:tcPr>
            <w:tcW w:w="6767" w:type="dxa"/>
            <w:noWrap w:val="0"/>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hint="eastAsia" w:eastAsia="宋体"/>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pPr>
              <w:jc w:val="center"/>
              <w:rPr>
                <w:rFonts w:eastAsia="宋体"/>
                <w:sz w:val="24"/>
              </w:rPr>
            </w:pPr>
            <w:r>
              <w:rPr>
                <w:rFonts w:eastAsia="宋体"/>
                <w:sz w:val="24"/>
              </w:rPr>
              <w:t>现场考察</w:t>
            </w:r>
          </w:p>
        </w:tc>
        <w:tc>
          <w:tcPr>
            <w:tcW w:w="6767" w:type="dxa"/>
            <w:noWrap w:val="0"/>
            <w:vAlign w:val="center"/>
          </w:tcPr>
          <w:p>
            <w:pPr>
              <w:jc w:val="left"/>
              <w:rPr>
                <w:rFonts w:eastAsia="宋体"/>
                <w:sz w:val="24"/>
              </w:rPr>
            </w:pPr>
            <w:r>
              <w:rPr>
                <w:rFonts w:hint="eastAsia" w:eastAsia="宋体"/>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4"/>
              <w:adjustRightInd w:val="0"/>
              <w:snapToGrid w:val="0"/>
              <w:jc w:val="center"/>
              <w:rPr>
                <w:rFonts w:hint="default" w:ascii="Times New Roman" w:hAnsi="Times New Roman" w:eastAsia="宋体"/>
                <w:sz w:val="24"/>
                <w:szCs w:val="24"/>
              </w:rPr>
            </w:pPr>
          </w:p>
        </w:tc>
        <w:tc>
          <w:tcPr>
            <w:tcW w:w="1701" w:type="dxa"/>
            <w:noWrap w:val="0"/>
            <w:vAlign w:val="center"/>
          </w:tcPr>
          <w:p>
            <w:pPr>
              <w:jc w:val="center"/>
              <w:rPr>
                <w:rFonts w:eastAsia="宋体"/>
                <w:sz w:val="24"/>
              </w:rPr>
            </w:pPr>
            <w:r>
              <w:rPr>
                <w:rFonts w:eastAsia="宋体"/>
                <w:sz w:val="24"/>
              </w:rPr>
              <w:t>磋商前答疑会</w:t>
            </w:r>
          </w:p>
        </w:tc>
        <w:tc>
          <w:tcPr>
            <w:tcW w:w="6767" w:type="dxa"/>
            <w:noWrap w:val="0"/>
            <w:vAlign w:val="center"/>
          </w:tcPr>
          <w:p>
            <w:pPr>
              <w:jc w:val="left"/>
              <w:rPr>
                <w:rFonts w:eastAsia="宋体"/>
                <w:sz w:val="24"/>
              </w:rPr>
            </w:pPr>
            <w:r>
              <w:rPr>
                <w:rFonts w:hint="eastAsia" w:eastAsia="宋体"/>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jc w:val="left"/>
              <w:rPr>
                <w:rFonts w:eastAsia="宋体"/>
                <w:sz w:val="24"/>
              </w:rPr>
            </w:pPr>
            <w:r>
              <w:rPr>
                <w:rFonts w:eastAsia="宋体"/>
                <w:sz w:val="24"/>
              </w:rPr>
              <w:t>召开地点：___________</w:t>
            </w:r>
            <w:r>
              <w:rPr>
                <w:rFonts w:hint="eastAsia"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pPr>
              <w:jc w:val="center"/>
              <w:rPr>
                <w:rFonts w:eastAsia="宋体"/>
                <w:sz w:val="24"/>
              </w:rPr>
            </w:pPr>
            <w:r>
              <w:rPr>
                <w:rFonts w:eastAsia="宋体"/>
                <w:sz w:val="24"/>
              </w:rPr>
              <w:t>标的所属行业</w:t>
            </w:r>
          </w:p>
        </w:tc>
        <w:tc>
          <w:tcPr>
            <w:tcW w:w="6767" w:type="dxa"/>
            <w:noWrap w:val="0"/>
            <w:vAlign w:val="center"/>
          </w:tcPr>
          <w:p>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textAlignment w:val="center"/>
                    <w:rPr>
                      <w:rFonts w:eastAsia="宋体"/>
                      <w:bCs/>
                      <w:sz w:val="24"/>
                    </w:rPr>
                  </w:pPr>
                  <w:r>
                    <w:rPr>
                      <w:rFonts w:hint="eastAsia" w:ascii="宋体" w:hAnsi="宋体" w:cs="宋体"/>
                      <w:color w:val="000000"/>
                      <w:sz w:val="24"/>
                      <w:highlight w:val="none"/>
                    </w:rPr>
                    <w:t>因公出国（境）类项目—瑞士爱尔兰团组</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4"/>
                    </w:rPr>
                  </w:pPr>
                  <w:r>
                    <w:rPr>
                      <w:rFonts w:hint="eastAsia" w:asciiTheme="minorEastAsia" w:hAnsiTheme="minorEastAsia" w:eastAsiaTheme="minorEastAsia"/>
                      <w:bCs/>
                      <w:sz w:val="24"/>
                    </w:rPr>
                    <w:t>租赁和商务服务业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pPr>
              <w:jc w:val="center"/>
              <w:rPr>
                <w:rFonts w:eastAsia="宋体"/>
                <w:sz w:val="24"/>
              </w:rPr>
            </w:pPr>
            <w:r>
              <w:rPr>
                <w:rFonts w:eastAsia="宋体"/>
                <w:sz w:val="24"/>
              </w:rPr>
              <w:t>报价</w:t>
            </w:r>
          </w:p>
        </w:tc>
        <w:tc>
          <w:tcPr>
            <w:tcW w:w="6767" w:type="dxa"/>
            <w:noWrap w:val="0"/>
            <w:vAlign w:val="center"/>
          </w:tcPr>
          <w:p>
            <w:pPr>
              <w:jc w:val="left"/>
              <w:rPr>
                <w:rFonts w:eastAsia="宋体"/>
                <w:sz w:val="24"/>
              </w:rPr>
            </w:pPr>
            <w:r>
              <w:rPr>
                <w:rFonts w:eastAsia="宋体"/>
                <w:sz w:val="24"/>
              </w:rPr>
              <w:t>报价的特殊规定：</w:t>
            </w:r>
          </w:p>
          <w:p>
            <w:pPr>
              <w:jc w:val="left"/>
              <w:rPr>
                <w:rFonts w:eastAsia="宋体"/>
                <w:sz w:val="24"/>
              </w:rPr>
            </w:pPr>
            <w:r>
              <w:rPr>
                <w:rFonts w:hint="eastAsia" w:eastAsia="宋体"/>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pPr>
              <w:jc w:val="center"/>
              <w:rPr>
                <w:rFonts w:eastAsia="宋体"/>
                <w:sz w:val="24"/>
              </w:rPr>
            </w:pPr>
            <w:r>
              <w:rPr>
                <w:rFonts w:eastAsia="宋体"/>
                <w:sz w:val="24"/>
              </w:rPr>
              <w:t>磋商保证金</w:t>
            </w:r>
          </w:p>
        </w:tc>
        <w:tc>
          <w:tcPr>
            <w:tcW w:w="6767" w:type="dxa"/>
            <w:noWrap w:val="0"/>
            <w:vAlign w:val="center"/>
          </w:tcPr>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int="eastAsia" w:ascii="Times New Roman" w:hAnsi="Times New Roman"/>
                <w:sz w:val="24"/>
                <w:szCs w:val="24"/>
                <w:u w:val="single"/>
                <w:lang w:val="en-US" w:eastAsia="zh-CN"/>
              </w:rPr>
              <w:t>0元</w:t>
            </w:r>
            <w:r>
              <w:rPr>
                <w:rFonts w:hint="default" w:hAnsi="宋体"/>
                <w:sz w:val="24"/>
                <w:szCs w:val="24"/>
              </w:rPr>
              <w:t>。</w:t>
            </w:r>
          </w:p>
          <w:p>
            <w:pPr>
              <w:jc w:val="left"/>
              <w:rPr>
                <w:rFonts w:eastAsia="宋体"/>
                <w:sz w:val="24"/>
              </w:rPr>
            </w:pPr>
            <w:r>
              <w:rPr>
                <w:rFonts w:eastAsia="宋体"/>
                <w:sz w:val="24"/>
              </w:rPr>
              <w:t>磋商保证金收受人信息：</w:t>
            </w:r>
          </w:p>
          <w:p>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pPr>
              <w:jc w:val="left"/>
              <w:rPr>
                <w:rFonts w:eastAsia="宋体"/>
                <w:sz w:val="24"/>
              </w:rPr>
            </w:pPr>
            <w:r>
              <w:rPr>
                <w:rFonts w:hint="eastAsia" w:ascii="宋体" w:hAnsi="宋体" w:eastAsia="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pPr>
              <w:jc w:val="center"/>
              <w:rPr>
                <w:rFonts w:eastAsia="宋体"/>
                <w:sz w:val="24"/>
              </w:rPr>
            </w:pPr>
          </w:p>
        </w:tc>
        <w:tc>
          <w:tcPr>
            <w:tcW w:w="6767" w:type="dxa"/>
            <w:noWrap w:val="0"/>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eastAsia="宋体"/>
                <w:b/>
                <w:color w:val="000000"/>
                <w:sz w:val="24"/>
              </w:rPr>
              <w:t>■</w:t>
            </w:r>
            <w:r>
              <w:rPr>
                <w:rFonts w:eastAsia="宋体"/>
                <w:sz w:val="24"/>
              </w:rPr>
              <w:t>无</w:t>
            </w:r>
          </w:p>
          <w:p>
            <w:pPr>
              <w:pStyle w:val="24"/>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pPr>
              <w:jc w:val="center"/>
              <w:rPr>
                <w:rFonts w:eastAsia="宋体"/>
                <w:sz w:val="24"/>
              </w:rPr>
            </w:pPr>
            <w:r>
              <w:rPr>
                <w:rFonts w:eastAsia="宋体"/>
                <w:sz w:val="24"/>
              </w:rPr>
              <w:t>响应有效期</w:t>
            </w:r>
          </w:p>
        </w:tc>
        <w:tc>
          <w:tcPr>
            <w:tcW w:w="6767" w:type="dxa"/>
            <w:noWrap w:val="0"/>
            <w:vAlign w:val="center"/>
          </w:tcPr>
          <w:p>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pPr>
              <w:jc w:val="left"/>
              <w:rPr>
                <w:rFonts w:eastAsia="宋体"/>
                <w:sz w:val="24"/>
              </w:rPr>
            </w:pPr>
            <w:r>
              <w:rPr>
                <w:rFonts w:eastAsia="宋体"/>
              </w:rPr>
              <w:t>□</w:t>
            </w:r>
            <w:r>
              <w:rPr>
                <w:rFonts w:eastAsia="宋体"/>
                <w:sz w:val="24"/>
              </w:rPr>
              <w:t>是</w:t>
            </w:r>
          </w:p>
          <w:p>
            <w:pPr>
              <w:jc w:val="left"/>
              <w:rPr>
                <w:rFonts w:eastAsia="宋体"/>
                <w:sz w:val="24"/>
                <w:u w:val="single"/>
              </w:rPr>
            </w:pPr>
            <w:r>
              <w:rPr>
                <w:rFonts w:eastAsia="宋体"/>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pPr>
              <w:jc w:val="center"/>
              <w:rPr>
                <w:rFonts w:eastAsia="宋体"/>
                <w:sz w:val="24"/>
              </w:rPr>
            </w:pPr>
            <w:r>
              <w:rPr>
                <w:rFonts w:eastAsia="宋体"/>
                <w:sz w:val="24"/>
              </w:rPr>
              <w:t>分包</w:t>
            </w:r>
          </w:p>
        </w:tc>
        <w:tc>
          <w:tcPr>
            <w:tcW w:w="6767" w:type="dxa"/>
            <w:noWrap w:val="0"/>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hint="eastAsia" w:eastAsia="宋体"/>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pPr>
              <w:jc w:val="center"/>
              <w:rPr>
                <w:rFonts w:eastAsia="宋体"/>
                <w:sz w:val="24"/>
              </w:rPr>
            </w:pPr>
            <w:r>
              <w:rPr>
                <w:rFonts w:eastAsia="宋体"/>
                <w:sz w:val="24"/>
              </w:rPr>
              <w:t>询问</w:t>
            </w:r>
          </w:p>
        </w:tc>
        <w:tc>
          <w:tcPr>
            <w:tcW w:w="6767" w:type="dxa"/>
            <w:noWrap w:val="0"/>
            <w:vAlign w:val="center"/>
          </w:tcPr>
          <w:p>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pPr>
              <w:jc w:val="center"/>
              <w:rPr>
                <w:rFonts w:eastAsia="宋体"/>
                <w:sz w:val="24"/>
              </w:rPr>
            </w:pPr>
            <w:r>
              <w:rPr>
                <w:rFonts w:eastAsia="宋体"/>
                <w:sz w:val="24"/>
              </w:rPr>
              <w:t>联系方式</w:t>
            </w:r>
          </w:p>
        </w:tc>
        <w:tc>
          <w:tcPr>
            <w:tcW w:w="6767" w:type="dxa"/>
            <w:noWrap w:val="0"/>
            <w:vAlign w:val="center"/>
          </w:tcPr>
          <w:p>
            <w:pPr>
              <w:jc w:val="left"/>
              <w:rPr>
                <w:rFonts w:eastAsia="宋体"/>
                <w:sz w:val="24"/>
              </w:rPr>
            </w:pPr>
            <w:r>
              <w:rPr>
                <w:rFonts w:eastAsia="宋体"/>
                <w:sz w:val="24"/>
              </w:rPr>
              <w:t>接收询问和质疑的联系方式</w:t>
            </w:r>
          </w:p>
          <w:p>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pPr>
              <w:jc w:val="center"/>
              <w:rPr>
                <w:rFonts w:eastAsia="宋体"/>
                <w:sz w:val="24"/>
              </w:rPr>
            </w:pPr>
            <w:r>
              <w:rPr>
                <w:rFonts w:eastAsia="宋体"/>
                <w:sz w:val="24"/>
              </w:rPr>
              <w:t>代理费</w:t>
            </w:r>
          </w:p>
        </w:tc>
        <w:tc>
          <w:tcPr>
            <w:tcW w:w="6767" w:type="dxa"/>
            <w:noWrap w:val="0"/>
            <w:vAlign w:val="center"/>
          </w:tcPr>
          <w:p>
            <w:pPr>
              <w:jc w:val="left"/>
              <w:rPr>
                <w:rFonts w:eastAsia="宋体"/>
                <w:sz w:val="24"/>
              </w:rPr>
            </w:pPr>
            <w:r>
              <w:rPr>
                <w:rFonts w:eastAsia="宋体"/>
                <w:sz w:val="24"/>
              </w:rPr>
              <w:t>收费对象：</w:t>
            </w:r>
          </w:p>
          <w:p>
            <w:pPr>
              <w:jc w:val="left"/>
              <w:rPr>
                <w:rFonts w:eastAsia="宋体"/>
                <w:sz w:val="24"/>
              </w:rPr>
            </w:pPr>
            <w:r>
              <w:rPr>
                <w:rFonts w:eastAsia="宋体"/>
              </w:rPr>
              <w:t>□</w:t>
            </w:r>
            <w:r>
              <w:rPr>
                <w:rFonts w:eastAsia="宋体"/>
                <w:sz w:val="24"/>
              </w:rPr>
              <w:t>采购人</w:t>
            </w:r>
          </w:p>
          <w:p>
            <w:pPr>
              <w:jc w:val="left"/>
              <w:rPr>
                <w:rFonts w:eastAsia="宋体"/>
                <w:sz w:val="24"/>
              </w:rPr>
            </w:pPr>
            <w:r>
              <w:rPr>
                <w:rFonts w:hint="eastAsia" w:eastAsia="宋体"/>
                <w:sz w:val="24"/>
              </w:rPr>
              <w:t>■</w:t>
            </w:r>
            <w:r>
              <w:rPr>
                <w:rFonts w:eastAsia="宋体"/>
                <w:sz w:val="24"/>
              </w:rPr>
              <w:t>成交供应商</w:t>
            </w:r>
          </w:p>
          <w:p>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w:t>
            </w:r>
            <w:r>
              <w:rPr>
                <w:rFonts w:hint="eastAsia" w:ascii="宋体" w:hAnsi="宋体"/>
                <w:sz w:val="24"/>
                <w:u w:val="single"/>
                <w:lang w:val="en-US" w:eastAsia="zh-CN"/>
              </w:rPr>
              <w:t>2</w:t>
            </w:r>
            <w:r>
              <w:rPr>
                <w:rFonts w:hint="eastAsia" w:ascii="宋体" w:hAnsi="宋体"/>
                <w:sz w:val="24"/>
                <w:u w:val="single"/>
              </w:rPr>
              <w:t>000元</w:t>
            </w:r>
            <w:r>
              <w:rPr>
                <w:rFonts w:hint="eastAsia" w:ascii="宋体" w:hAnsi="宋体"/>
                <w:sz w:val="24"/>
                <w:u w:val="single"/>
                <w:lang w:eastAsia="zh-CN"/>
              </w:rPr>
              <w:t>。</w:t>
            </w:r>
          </w:p>
          <w:p>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305158860"/>
      <w:bookmarkStart w:id="76" w:name="_Toc151190145"/>
      <w:bookmarkStart w:id="77" w:name="_Toc226337214"/>
      <w:bookmarkStart w:id="78" w:name="_Toc150509269"/>
      <w:bookmarkStart w:id="79" w:name="_Toc226309762"/>
      <w:bookmarkStart w:id="80" w:name="_Toc150774723"/>
      <w:bookmarkStart w:id="81" w:name="_Toc264969208"/>
      <w:bookmarkStart w:id="82" w:name="_Toc151193832"/>
      <w:bookmarkStart w:id="83" w:name="_Toc305158786"/>
      <w:bookmarkStart w:id="84" w:name="_Toc265228356"/>
      <w:bookmarkStart w:id="85" w:name="_Toc151193616"/>
      <w:bookmarkStart w:id="86" w:name="_Toc142311020"/>
      <w:bookmarkStart w:id="87" w:name="_Toc226965791"/>
      <w:bookmarkStart w:id="88" w:name="_Toc151193688"/>
      <w:bookmarkStart w:id="89" w:name="_Toc150774618"/>
      <w:bookmarkStart w:id="90" w:name="_Toc150480756"/>
      <w:bookmarkStart w:id="91" w:name="_Toc151193760"/>
      <w:bookmarkStart w:id="92" w:name="_Toc151193906"/>
      <w:bookmarkStart w:id="93" w:name="_Toc195842883"/>
      <w:bookmarkStart w:id="94" w:name="_Toc226965708"/>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rFonts w:eastAsia="宋体"/>
          <w:sz w:val="24"/>
        </w:rPr>
      </w:pPr>
      <w:bookmarkStart w:id="95" w:name="_Toc265228357"/>
      <w:bookmarkStart w:id="96" w:name="_Toc305158787"/>
      <w:bookmarkStart w:id="97" w:name="_Toc264969209"/>
      <w:bookmarkStart w:id="98" w:name="_Toc305158861"/>
      <w:r>
        <w:rPr>
          <w:rFonts w:eastAsia="宋体"/>
          <w:sz w:val="24"/>
        </w:rPr>
        <w:t>采购人、采购代理机构、供应商</w:t>
      </w:r>
      <w:bookmarkEnd w:id="95"/>
      <w:bookmarkEnd w:id="96"/>
      <w:bookmarkEnd w:id="97"/>
      <w:bookmarkEnd w:id="98"/>
      <w:r>
        <w:rPr>
          <w:rFonts w:eastAsia="宋体"/>
          <w:sz w:val="24"/>
        </w:rPr>
        <w:t>、联合体</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宋体"/>
          <w:sz w:val="24"/>
        </w:rPr>
      </w:pPr>
      <w:bookmarkStart w:id="99" w:name="_Toc164608634"/>
      <w:bookmarkStart w:id="100" w:name="_Toc150774725"/>
      <w:bookmarkStart w:id="101" w:name="_Toc127161434"/>
      <w:bookmarkStart w:id="102" w:name="_Toc142311022"/>
      <w:bookmarkStart w:id="103" w:name="_Toc151193618"/>
      <w:bookmarkStart w:id="104" w:name="_Toc151193834"/>
      <w:bookmarkStart w:id="105" w:name="_Toc127151721"/>
      <w:bookmarkStart w:id="106" w:name="_Toc150509271"/>
      <w:bookmarkStart w:id="107" w:name="_Toc195842885"/>
      <w:bookmarkStart w:id="108" w:name="_Toc149720813"/>
      <w:bookmarkStart w:id="109" w:name="_Toc151193908"/>
      <w:bookmarkStart w:id="110" w:name="_Toc305158862"/>
      <w:bookmarkStart w:id="111" w:name="_Toc164351614"/>
      <w:bookmarkStart w:id="112" w:name="_Toc226965710"/>
      <w:bookmarkStart w:id="113" w:name="_Toc150480758"/>
      <w:bookmarkStart w:id="114" w:name="_Toc151190147"/>
      <w:bookmarkStart w:id="115" w:name="_Toc150774620"/>
      <w:bookmarkStart w:id="116" w:name="_Toc305158788"/>
      <w:bookmarkStart w:id="117" w:name="_Toc226309764"/>
      <w:bookmarkStart w:id="118" w:name="_Toc151193690"/>
      <w:bookmarkStart w:id="119" w:name="_Toc151193762"/>
      <w:bookmarkStart w:id="120" w:name="_Toc164229361"/>
      <w:bookmarkStart w:id="121" w:name="_Toc226965793"/>
      <w:bookmarkStart w:id="122" w:name="_Toc164608789"/>
      <w:bookmarkStart w:id="123" w:name="_Toc164229215"/>
      <w:bookmarkStart w:id="124" w:name="_Toc226337216"/>
      <w:bookmarkStart w:id="125" w:name="_Toc264969210"/>
      <w:bookmarkStart w:id="126" w:name="_Toc265228358"/>
      <w:bookmarkStart w:id="127" w:name="_Toc127151520"/>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226309766"/>
      <w:bookmarkStart w:id="129" w:name="_Toc150774727"/>
      <w:bookmarkStart w:id="130" w:name="_Toc264969212"/>
      <w:bookmarkStart w:id="131" w:name="_Toc151193620"/>
      <w:bookmarkStart w:id="132" w:name="_Toc226965795"/>
      <w:bookmarkStart w:id="133" w:name="_Toc265228360"/>
      <w:bookmarkStart w:id="134" w:name="_Toc150480760"/>
      <w:bookmarkStart w:id="135" w:name="_Toc142311024"/>
      <w:bookmarkStart w:id="136" w:name="_Toc150509273"/>
      <w:bookmarkStart w:id="137" w:name="_Toc127151522"/>
      <w:bookmarkStart w:id="138" w:name="_Toc305158790"/>
      <w:bookmarkStart w:id="139" w:name="_Toc151193836"/>
      <w:bookmarkStart w:id="140" w:name="_Toc151193764"/>
      <w:bookmarkStart w:id="141" w:name="_Toc226337218"/>
      <w:bookmarkStart w:id="142" w:name="_Toc151190149"/>
      <w:bookmarkStart w:id="143" w:name="_Toc305158864"/>
      <w:bookmarkStart w:id="144" w:name="_Toc226965712"/>
      <w:bookmarkStart w:id="145" w:name="_Toc520356146"/>
      <w:bookmarkStart w:id="146" w:name="_Toc151193692"/>
      <w:bookmarkStart w:id="147" w:name="_Toc151193910"/>
      <w:bookmarkStart w:id="148" w:name="_Toc150774622"/>
      <w:bookmarkStart w:id="149" w:name="_Toc195842887"/>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8"/>
        </w:numPr>
        <w:snapToGrid w:val="0"/>
        <w:spacing w:line="360" w:lineRule="auto"/>
        <w:rPr>
          <w:rFonts w:eastAsia="宋体"/>
          <w:sz w:val="24"/>
        </w:rPr>
      </w:pPr>
      <w:r>
        <w:rPr>
          <w:rFonts w:eastAsia="宋体"/>
          <w:sz w:val="24"/>
        </w:rPr>
        <w:t>中小企业定义：</w:t>
      </w: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50" w:name="_1.8_计量单位"/>
      <w:bookmarkEnd w:id="150"/>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8"/>
        </w:numPr>
        <w:tabs>
          <w:tab w:val="left" w:pos="360"/>
        </w:tabs>
        <w:snapToGrid w:val="0"/>
        <w:spacing w:line="360" w:lineRule="auto"/>
        <w:ind w:left="357" w:hanging="357"/>
        <w:outlineLvl w:val="1"/>
        <w:rPr>
          <w:rFonts w:eastAsia="宋体"/>
          <w:sz w:val="24"/>
        </w:rPr>
      </w:pPr>
      <w:bookmarkStart w:id="151" w:name="_Toc151193621"/>
      <w:bookmarkStart w:id="152" w:name="_Toc520356147"/>
      <w:bookmarkStart w:id="153" w:name="_Toc305158791"/>
      <w:bookmarkStart w:id="154" w:name="_Toc150480761"/>
      <w:bookmarkStart w:id="155" w:name="_Toc142311025"/>
      <w:bookmarkStart w:id="156" w:name="_Toc164229364"/>
      <w:bookmarkStart w:id="157" w:name="_Toc164351617"/>
      <w:bookmarkStart w:id="158" w:name="_Toc226965796"/>
      <w:bookmarkStart w:id="159" w:name="_Toc150509274"/>
      <w:bookmarkStart w:id="160" w:name="_Toc151193837"/>
      <w:bookmarkStart w:id="161" w:name="_Toc164229218"/>
      <w:bookmarkStart w:id="162" w:name="_Toc127151724"/>
      <w:bookmarkStart w:id="163" w:name="_Toc151193911"/>
      <w:bookmarkStart w:id="164" w:name="_Toc149720816"/>
      <w:bookmarkStart w:id="165" w:name="_Toc151190150"/>
      <w:bookmarkStart w:id="166" w:name="_Toc226965713"/>
      <w:bookmarkStart w:id="167" w:name="_Toc226337219"/>
      <w:bookmarkStart w:id="168" w:name="_Toc195842888"/>
      <w:bookmarkStart w:id="169" w:name="_Toc151193765"/>
      <w:bookmarkStart w:id="170" w:name="_Toc164608792"/>
      <w:bookmarkStart w:id="171" w:name="_Toc127161437"/>
      <w:bookmarkStart w:id="172" w:name="_Toc127151523"/>
      <w:bookmarkStart w:id="173" w:name="_Toc150774728"/>
      <w:bookmarkStart w:id="174" w:name="_Toc226309767"/>
      <w:bookmarkStart w:id="175" w:name="_Toc150774623"/>
      <w:bookmarkStart w:id="176" w:name="_Toc164608637"/>
      <w:bookmarkStart w:id="177" w:name="_Toc305158865"/>
      <w:bookmarkStart w:id="178" w:name="_Toc151193693"/>
      <w:bookmarkStart w:id="179" w:name="_Toc265228361"/>
      <w:bookmarkStart w:id="180" w:name="_Toc264969213"/>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81" w:name="_Toc516367020"/>
      <w:bookmarkStart w:id="182" w:name="_Toc151193624"/>
      <w:bookmarkStart w:id="183" w:name="_Toc151193840"/>
      <w:bookmarkStart w:id="184" w:name="_Toc151193768"/>
      <w:bookmarkStart w:id="185" w:name="_Toc226965799"/>
      <w:bookmarkStart w:id="186" w:name="_Toc265228364"/>
      <w:bookmarkStart w:id="187" w:name="_Toc142311028"/>
      <w:bookmarkStart w:id="188" w:name="_Toc151193914"/>
      <w:bookmarkStart w:id="189" w:name="_Toc305158868"/>
      <w:bookmarkStart w:id="190" w:name="_Toc264969216"/>
      <w:bookmarkStart w:id="191" w:name="_Toc151190153"/>
      <w:bookmarkStart w:id="192" w:name="_Toc226309770"/>
      <w:bookmarkStart w:id="193" w:name="_Toc127151526"/>
      <w:bookmarkStart w:id="194" w:name="_Toc520356150"/>
      <w:bookmarkStart w:id="195" w:name="_Toc150774626"/>
      <w:bookmarkStart w:id="196" w:name="_Toc305158794"/>
      <w:bookmarkStart w:id="197" w:name="_Toc195842891"/>
      <w:bookmarkStart w:id="198" w:name="_Toc226965716"/>
      <w:bookmarkStart w:id="199" w:name="_Toc226337222"/>
      <w:bookmarkStart w:id="200" w:name="_Toc150480764"/>
      <w:bookmarkStart w:id="201" w:name="_Toc151193696"/>
      <w:bookmarkStart w:id="202" w:name="_Toc150509277"/>
      <w:bookmarkStart w:id="203" w:name="_Toc150774731"/>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8"/>
        </w:numPr>
        <w:tabs>
          <w:tab w:val="left" w:pos="360"/>
        </w:tabs>
        <w:snapToGrid w:val="0"/>
        <w:spacing w:line="360" w:lineRule="auto"/>
        <w:ind w:left="357" w:hanging="357"/>
        <w:outlineLvl w:val="1"/>
        <w:rPr>
          <w:rFonts w:eastAsia="宋体"/>
          <w:sz w:val="24"/>
        </w:rPr>
      </w:pPr>
      <w:bookmarkStart w:id="204" w:name="_Toc520356151"/>
      <w:bookmarkStart w:id="205" w:name="_Toc151193769"/>
      <w:bookmarkStart w:id="206" w:name="_Toc149720820"/>
      <w:bookmarkStart w:id="207" w:name="_Toc164608796"/>
      <w:bookmarkStart w:id="208" w:name="_Toc226337223"/>
      <w:bookmarkStart w:id="209" w:name="_Toc150509278"/>
      <w:bookmarkStart w:id="210" w:name="_Toc305158795"/>
      <w:bookmarkStart w:id="211" w:name="_Toc127151527"/>
      <w:bookmarkStart w:id="212" w:name="_Toc164229368"/>
      <w:bookmarkStart w:id="213" w:name="_Toc195842892"/>
      <w:bookmarkStart w:id="214" w:name="_Toc226965717"/>
      <w:bookmarkStart w:id="215" w:name="_Toc151193915"/>
      <w:bookmarkStart w:id="216" w:name="_Toc164229222"/>
      <w:bookmarkStart w:id="217" w:name="_Toc127161441"/>
      <w:bookmarkStart w:id="218" w:name="_Toc142311029"/>
      <w:bookmarkStart w:id="219" w:name="_Toc151193697"/>
      <w:bookmarkStart w:id="220" w:name="_Toc151193841"/>
      <w:bookmarkStart w:id="221" w:name="_Toc264969217"/>
      <w:bookmarkStart w:id="222" w:name="_Toc150480765"/>
      <w:bookmarkStart w:id="223" w:name="_Toc265228365"/>
      <w:bookmarkStart w:id="224" w:name="_Toc164608641"/>
      <w:bookmarkStart w:id="225" w:name="_Toc151193625"/>
      <w:bookmarkStart w:id="226" w:name="_Toc516367021"/>
      <w:bookmarkStart w:id="227" w:name="_Toc226309771"/>
      <w:bookmarkStart w:id="228" w:name="_Toc127151728"/>
      <w:bookmarkStart w:id="229" w:name="_Toc150774732"/>
      <w:bookmarkStart w:id="230" w:name="_Toc226965800"/>
      <w:bookmarkStart w:id="231" w:name="_Toc305158869"/>
      <w:bookmarkStart w:id="232" w:name="_Toc151190154"/>
      <w:bookmarkStart w:id="233" w:name="_Toc150774627"/>
      <w:bookmarkStart w:id="234" w:name="_Toc164351621"/>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宋体"/>
          <w:sz w:val="24"/>
        </w:rPr>
      </w:pPr>
      <w:bookmarkStart w:id="235" w:name="_Ref467306195"/>
      <w:bookmarkStart w:id="236" w:name="_Toc516367022"/>
      <w:bookmarkStart w:id="237" w:name="_Ref467306676"/>
      <w:bookmarkStart w:id="238" w:name="_Toc164608642"/>
      <w:bookmarkStart w:id="239" w:name="_Toc520356152"/>
      <w:bookmarkStart w:id="240" w:name="_Toc164229223"/>
      <w:bookmarkStart w:id="241" w:name="_Toc195842893"/>
      <w:bookmarkStart w:id="242" w:name="_Toc150480766"/>
      <w:bookmarkStart w:id="243" w:name="_Toc151193698"/>
      <w:bookmarkStart w:id="244" w:name="_Toc127151729"/>
      <w:bookmarkStart w:id="245" w:name="_Toc150774733"/>
      <w:bookmarkStart w:id="246" w:name="_Toc226965801"/>
      <w:bookmarkStart w:id="247" w:name="_Toc151193842"/>
      <w:bookmarkStart w:id="248" w:name="_Toc151190155"/>
      <w:bookmarkStart w:id="249" w:name="_Toc164608797"/>
      <w:bookmarkStart w:id="250" w:name="_Toc226309772"/>
      <w:bookmarkStart w:id="251" w:name="_Toc142311030"/>
      <w:bookmarkStart w:id="252" w:name="_Toc226337224"/>
      <w:bookmarkStart w:id="253" w:name="_Toc151193916"/>
      <w:bookmarkStart w:id="254" w:name="_Toc164229369"/>
      <w:bookmarkStart w:id="255" w:name="_Toc151193626"/>
      <w:bookmarkStart w:id="256" w:name="_Toc127151528"/>
      <w:bookmarkStart w:id="257" w:name="_Toc305158870"/>
      <w:bookmarkStart w:id="258" w:name="_Toc164351622"/>
      <w:bookmarkStart w:id="259" w:name="_Toc226965718"/>
      <w:bookmarkStart w:id="260" w:name="_Toc151193770"/>
      <w:bookmarkStart w:id="261" w:name="_Toc127161442"/>
      <w:bookmarkStart w:id="262" w:name="_Toc265228366"/>
      <w:bookmarkStart w:id="263" w:name="_Toc305158796"/>
      <w:bookmarkStart w:id="264" w:name="_Toc150774628"/>
      <w:bookmarkStart w:id="265" w:name="_Toc150509279"/>
      <w:bookmarkStart w:id="266" w:name="_Toc264969218"/>
      <w:bookmarkStart w:id="267" w:name="_Toc149720821"/>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pPr>
        <w:numPr>
          <w:ilvl w:val="0"/>
          <w:numId w:val="8"/>
        </w:numPr>
        <w:tabs>
          <w:tab w:val="left" w:pos="360"/>
        </w:tabs>
        <w:snapToGrid w:val="0"/>
        <w:spacing w:line="360" w:lineRule="auto"/>
        <w:ind w:left="357" w:hanging="357"/>
        <w:outlineLvl w:val="1"/>
        <w:rPr>
          <w:rFonts w:eastAsia="宋体"/>
          <w:sz w:val="24"/>
        </w:rPr>
      </w:pPr>
      <w:bookmarkStart w:id="269" w:name="_Toc195842895"/>
      <w:bookmarkStart w:id="270" w:name="_Toc151193844"/>
      <w:bookmarkStart w:id="271" w:name="_Toc151193628"/>
      <w:bookmarkStart w:id="272" w:name="_Toc150774630"/>
      <w:bookmarkStart w:id="273" w:name="_Toc151193700"/>
      <w:bookmarkStart w:id="274" w:name="_Toc149720823"/>
      <w:bookmarkStart w:id="275" w:name="_Toc127151530"/>
      <w:bookmarkStart w:id="276" w:name="_Toc164351624"/>
      <w:bookmarkStart w:id="277" w:name="_Toc520356155"/>
      <w:bookmarkStart w:id="278" w:name="_Toc164229225"/>
      <w:bookmarkStart w:id="279" w:name="_Toc151193772"/>
      <w:bookmarkStart w:id="280" w:name="_Toc150774735"/>
      <w:bookmarkStart w:id="281" w:name="_Toc151193918"/>
      <w:bookmarkStart w:id="282" w:name="_Toc142311032"/>
      <w:bookmarkStart w:id="283" w:name="_Toc127161444"/>
      <w:bookmarkStart w:id="284" w:name="_Toc150509281"/>
      <w:bookmarkStart w:id="285" w:name="_Toc164608644"/>
      <w:bookmarkStart w:id="286" w:name="_Toc150480768"/>
      <w:bookmarkStart w:id="287" w:name="_Toc164608799"/>
      <w:bookmarkStart w:id="288" w:name="_Toc127151731"/>
      <w:bookmarkStart w:id="289" w:name="_Toc164229371"/>
      <w:bookmarkStart w:id="290" w:name="_Toc151190157"/>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pPr>
        <w:numPr>
          <w:ilvl w:val="2"/>
          <w:numId w:val="8"/>
        </w:numPr>
        <w:snapToGrid w:val="0"/>
        <w:spacing w:line="360" w:lineRule="auto"/>
        <w:rPr>
          <w:rFonts w:eastAsia="宋体"/>
          <w:sz w:val="24"/>
        </w:rPr>
      </w:pPr>
      <w:r>
        <w:rPr>
          <w:rFonts w:eastAsia="宋体"/>
          <w:sz w:val="24"/>
        </w:rPr>
        <w:t>供应商在提交响应文件截止时间后撤回响应文件的；</w:t>
      </w:r>
    </w:p>
    <w:p>
      <w:pPr>
        <w:numPr>
          <w:ilvl w:val="2"/>
          <w:numId w:val="8"/>
        </w:numPr>
        <w:snapToGrid w:val="0"/>
        <w:spacing w:line="360" w:lineRule="auto"/>
        <w:rPr>
          <w:rFonts w:eastAsia="宋体"/>
          <w:sz w:val="24"/>
        </w:rPr>
      </w:pPr>
      <w:r>
        <w:rPr>
          <w:rFonts w:eastAsia="宋体"/>
          <w:sz w:val="24"/>
        </w:rPr>
        <w:t>供应商在响应文件中提供虚假材料的；</w:t>
      </w:r>
    </w:p>
    <w:p>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pPr>
        <w:numPr>
          <w:ilvl w:val="2"/>
          <w:numId w:val="8"/>
        </w:numPr>
        <w:snapToGrid w:val="0"/>
        <w:spacing w:line="360" w:lineRule="auto"/>
        <w:rPr>
          <w:rFonts w:eastAsia="宋体"/>
          <w:sz w:val="24"/>
        </w:rPr>
      </w:pPr>
      <w:r>
        <w:rPr>
          <w:rFonts w:eastAsia="宋体"/>
          <w:sz w:val="24"/>
        </w:rPr>
        <w:t>《供应商须知资料表》规定的其他情形。</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bookmarkStart w:id="292" w:name="_Toc142311035"/>
      <w:bookmarkStart w:id="293" w:name="_Toc226337229"/>
      <w:bookmarkStart w:id="294" w:name="_Toc520356158"/>
      <w:bookmarkStart w:id="295" w:name="_Toc150774633"/>
      <w:bookmarkStart w:id="296" w:name="_Toc127161447"/>
      <w:bookmarkStart w:id="297" w:name="_Toc226309777"/>
      <w:bookmarkStart w:id="298" w:name="_Toc151193703"/>
      <w:bookmarkStart w:id="299" w:name="_Toc149720826"/>
      <w:bookmarkStart w:id="300" w:name="_Toc151193775"/>
      <w:bookmarkStart w:id="301" w:name="_Toc151190160"/>
      <w:bookmarkStart w:id="302" w:name="_Toc265228371"/>
      <w:bookmarkStart w:id="303" w:name="_Toc164608802"/>
      <w:bookmarkStart w:id="304" w:name="_Toc127151533"/>
      <w:bookmarkStart w:id="305" w:name="_Toc305158801"/>
      <w:bookmarkStart w:id="306" w:name="_Toc226965806"/>
      <w:bookmarkStart w:id="307" w:name="_Toc150774738"/>
      <w:bookmarkStart w:id="308" w:name="_Toc151193631"/>
      <w:bookmarkStart w:id="309" w:name="_Toc127151734"/>
      <w:bookmarkStart w:id="310" w:name="_Toc305158875"/>
      <w:bookmarkStart w:id="311" w:name="_Toc195842898"/>
      <w:bookmarkStart w:id="312" w:name="_Toc164229374"/>
      <w:bookmarkStart w:id="313" w:name="_Toc150480771"/>
      <w:bookmarkStart w:id="314" w:name="_Toc151193847"/>
      <w:bookmarkStart w:id="315" w:name="_Toc264969223"/>
      <w:bookmarkStart w:id="316" w:name="_Toc164229228"/>
      <w:bookmarkStart w:id="317" w:name="_Toc164608647"/>
      <w:bookmarkStart w:id="318" w:name="_Toc164351627"/>
      <w:bookmarkStart w:id="319" w:name="_Toc151193921"/>
      <w:bookmarkStart w:id="320" w:name="_Toc226965723"/>
      <w:bookmarkStart w:id="321" w:name="_Toc150509284"/>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150480772"/>
      <w:bookmarkStart w:id="323" w:name="_Toc151193704"/>
      <w:bookmarkStart w:id="324" w:name="_Toc151193776"/>
      <w:bookmarkStart w:id="325" w:name="_Toc226965807"/>
      <w:bookmarkStart w:id="326" w:name="_Toc195842899"/>
      <w:bookmarkStart w:id="327" w:name="_Toc226309778"/>
      <w:bookmarkStart w:id="328" w:name="_Toc305158802"/>
      <w:bookmarkStart w:id="329" w:name="_Toc151190161"/>
      <w:bookmarkStart w:id="330" w:name="_Toc150509285"/>
      <w:bookmarkStart w:id="331" w:name="_Toc226965724"/>
      <w:bookmarkStart w:id="332" w:name="_Toc226337230"/>
      <w:bookmarkStart w:id="333" w:name="_Toc142311036"/>
      <w:bookmarkStart w:id="334" w:name="_Toc127151534"/>
      <w:bookmarkStart w:id="335" w:name="_Toc150774634"/>
      <w:bookmarkStart w:id="336" w:name="_Toc265228372"/>
      <w:bookmarkStart w:id="337" w:name="_Toc520356159"/>
      <w:bookmarkStart w:id="338" w:name="_Toc151193848"/>
      <w:bookmarkStart w:id="339" w:name="_Toc264969224"/>
      <w:bookmarkStart w:id="340" w:name="_Toc305158876"/>
      <w:bookmarkStart w:id="341" w:name="_Toc151193632"/>
      <w:bookmarkStart w:id="342" w:name="_Toc151193922"/>
      <w:bookmarkStart w:id="343" w:name="_Toc150774739"/>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pPr>
        <w:tabs>
          <w:tab w:val="left" w:pos="900"/>
          <w:tab w:val="left" w:pos="1080"/>
        </w:tabs>
        <w:snapToGrid w:val="0"/>
        <w:spacing w:line="360" w:lineRule="auto"/>
        <w:ind w:left="357"/>
        <w:rPr>
          <w:rFonts w:eastAsia="宋体"/>
        </w:rPr>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8"/>
        </w:numPr>
        <w:tabs>
          <w:tab w:val="left" w:pos="360"/>
        </w:tabs>
        <w:snapToGrid w:val="0"/>
        <w:spacing w:line="360" w:lineRule="auto"/>
        <w:ind w:left="357" w:hanging="357"/>
        <w:outlineLvl w:val="1"/>
        <w:rPr>
          <w:rFonts w:eastAsia="宋体"/>
          <w:sz w:val="24"/>
        </w:rPr>
      </w:pPr>
      <w:bookmarkStart w:id="344" w:name="_Toc265228373"/>
      <w:bookmarkStart w:id="345" w:name="_Toc305158803"/>
      <w:bookmarkStart w:id="346" w:name="_Toc151193705"/>
      <w:bookmarkStart w:id="347" w:name="_Toc150774635"/>
      <w:bookmarkStart w:id="348" w:name="_Toc151193633"/>
      <w:bookmarkStart w:id="349" w:name="_Toc164608804"/>
      <w:bookmarkStart w:id="350" w:name="_Toc164351629"/>
      <w:bookmarkStart w:id="351" w:name="_Toc264969225"/>
      <w:bookmarkStart w:id="352" w:name="_Toc142311037"/>
      <w:bookmarkStart w:id="353" w:name="_Toc150480773"/>
      <w:bookmarkStart w:id="354" w:name="_Toc226965808"/>
      <w:bookmarkStart w:id="355" w:name="_Toc164229376"/>
      <w:bookmarkStart w:id="356" w:name="_Toc150509286"/>
      <w:bookmarkStart w:id="357" w:name="_Toc151193923"/>
      <w:bookmarkStart w:id="358" w:name="_Toc226337231"/>
      <w:bookmarkStart w:id="359" w:name="_Toc151193849"/>
      <w:bookmarkStart w:id="360" w:name="_Toc520356160"/>
      <w:bookmarkStart w:id="361" w:name="_Toc151193777"/>
      <w:bookmarkStart w:id="362" w:name="_Toc226965725"/>
      <w:bookmarkStart w:id="363" w:name="_Toc151190162"/>
      <w:bookmarkStart w:id="364" w:name="_Toc127161449"/>
      <w:bookmarkStart w:id="365" w:name="_Toc150774740"/>
      <w:bookmarkStart w:id="366" w:name="_Toc195842900"/>
      <w:bookmarkStart w:id="367" w:name="_Toc226309779"/>
      <w:bookmarkStart w:id="368" w:name="_Toc164608649"/>
      <w:bookmarkStart w:id="369" w:name="_Toc127151736"/>
      <w:bookmarkStart w:id="370" w:name="_Toc149720828"/>
      <w:bookmarkStart w:id="371" w:name="_Toc127151535"/>
      <w:bookmarkStart w:id="372" w:name="_Toc305158877"/>
      <w:bookmarkStart w:id="373" w:name="_Toc164229230"/>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49720829"/>
      <w:bookmarkStart w:id="375" w:name="_Toc151193634"/>
      <w:bookmarkStart w:id="376" w:name="_Toc151190163"/>
      <w:bookmarkStart w:id="377" w:name="_Toc305158804"/>
      <w:bookmarkStart w:id="378" w:name="_Toc226965726"/>
      <w:bookmarkStart w:id="379" w:name="_Toc226337232"/>
      <w:bookmarkStart w:id="380" w:name="_Toc150509287"/>
      <w:bookmarkStart w:id="381" w:name="_Toc226965809"/>
      <w:bookmarkStart w:id="382" w:name="_Toc164229377"/>
      <w:bookmarkStart w:id="383" w:name="_Toc151193924"/>
      <w:bookmarkStart w:id="384" w:name="_Toc265228374"/>
      <w:bookmarkStart w:id="385" w:name="_Toc150774636"/>
      <w:bookmarkStart w:id="386" w:name="_Toc151193850"/>
      <w:bookmarkStart w:id="387" w:name="_Toc151193706"/>
      <w:bookmarkStart w:id="388" w:name="_Toc127151737"/>
      <w:bookmarkStart w:id="389" w:name="_Toc127151536"/>
      <w:bookmarkStart w:id="390" w:name="_Toc226309780"/>
      <w:bookmarkStart w:id="391" w:name="_Toc164229231"/>
      <w:bookmarkStart w:id="392" w:name="_Toc151193778"/>
      <w:bookmarkStart w:id="393" w:name="_Toc264969226"/>
      <w:bookmarkStart w:id="394" w:name="_Toc127161450"/>
      <w:bookmarkStart w:id="395" w:name="_Toc150480774"/>
      <w:bookmarkStart w:id="396" w:name="_Toc520356161"/>
      <w:bookmarkStart w:id="397" w:name="_Toc164608650"/>
      <w:bookmarkStart w:id="398" w:name="_Toc142311038"/>
      <w:bookmarkStart w:id="399" w:name="_Toc164608805"/>
      <w:bookmarkStart w:id="400" w:name="_Toc164351630"/>
      <w:bookmarkStart w:id="401" w:name="_Toc195842901"/>
      <w:bookmarkStart w:id="402" w:name="_Toc150774741"/>
      <w:bookmarkStart w:id="403" w:name="_Toc305158878"/>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226965810"/>
      <w:bookmarkStart w:id="405" w:name="_Toc151193925"/>
      <w:bookmarkStart w:id="406" w:name="_Toc164229378"/>
      <w:bookmarkStart w:id="407" w:name="_Toc127151537"/>
      <w:bookmarkStart w:id="408" w:name="_Toc226337233"/>
      <w:bookmarkStart w:id="409" w:name="_Toc151193779"/>
      <w:bookmarkStart w:id="410" w:name="_Toc127161451"/>
      <w:bookmarkStart w:id="411" w:name="_Toc164608651"/>
      <w:bookmarkStart w:id="412" w:name="_Toc142311039"/>
      <w:bookmarkStart w:id="413" w:name="_Toc520356162"/>
      <w:bookmarkStart w:id="414" w:name="_Toc226309781"/>
      <w:bookmarkStart w:id="415" w:name="_Toc150480775"/>
      <w:bookmarkStart w:id="416" w:name="_Toc127151738"/>
      <w:bookmarkStart w:id="417" w:name="_Toc164351631"/>
      <w:bookmarkStart w:id="418" w:name="_Toc150774742"/>
      <w:bookmarkStart w:id="419" w:name="_Toc305158879"/>
      <w:bookmarkStart w:id="420" w:name="_Toc151190164"/>
      <w:bookmarkStart w:id="421" w:name="_Toc305158805"/>
      <w:bookmarkStart w:id="422" w:name="_Toc150774637"/>
      <w:bookmarkStart w:id="423" w:name="_Toc149720830"/>
      <w:bookmarkStart w:id="424" w:name="_Toc195842902"/>
      <w:bookmarkStart w:id="425" w:name="_Toc164229232"/>
      <w:bookmarkStart w:id="426" w:name="_Toc265228375"/>
      <w:bookmarkStart w:id="427" w:name="_Toc226965727"/>
      <w:bookmarkStart w:id="428" w:name="_Toc151193707"/>
      <w:bookmarkStart w:id="429" w:name="_Toc151193635"/>
      <w:bookmarkStart w:id="430" w:name="_Toc151193851"/>
      <w:bookmarkStart w:id="431" w:name="_Toc264969227"/>
      <w:bookmarkStart w:id="432" w:name="_Toc164608806"/>
      <w:bookmarkStart w:id="433" w:name="_Toc150509288"/>
      <w:r>
        <w:rPr>
          <w:rFonts w:hint="eastAsia" w:ascii="宋体" w:hAnsi="宋体" w:eastAsia="宋体"/>
          <w:sz w:val="24"/>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sz w:val="24"/>
        </w:rPr>
      </w:pPr>
    </w:p>
    <w:p>
      <w:pPr>
        <w:pStyle w:val="5"/>
        <w:spacing w:before="0" w:line="360" w:lineRule="auto"/>
        <w:rPr>
          <w:rFonts w:ascii="Times New Roman" w:hAnsi="Times New Roman" w:eastAsia="宋体"/>
          <w:sz w:val="28"/>
        </w:rPr>
      </w:pPr>
      <w:bookmarkStart w:id="434" w:name="_Toc226337234"/>
      <w:bookmarkStart w:id="435" w:name="_Toc150509289"/>
      <w:bookmarkStart w:id="436" w:name="_Toc264969228"/>
      <w:bookmarkStart w:id="437" w:name="_Toc195842903"/>
      <w:bookmarkStart w:id="438" w:name="_Toc226965811"/>
      <w:bookmarkStart w:id="439" w:name="_Toc520356163"/>
      <w:bookmarkStart w:id="440" w:name="_Toc142311040"/>
      <w:bookmarkStart w:id="441" w:name="_Toc150480776"/>
      <w:bookmarkStart w:id="442" w:name="_Toc305158806"/>
      <w:bookmarkStart w:id="443" w:name="_Toc226965728"/>
      <w:bookmarkStart w:id="444" w:name="_Toc150774638"/>
      <w:bookmarkStart w:id="445" w:name="_Toc151193708"/>
      <w:bookmarkStart w:id="446" w:name="_Toc151190165"/>
      <w:bookmarkStart w:id="447" w:name="_Toc127151538"/>
      <w:bookmarkStart w:id="448" w:name="_Toc150774743"/>
      <w:bookmarkStart w:id="449" w:name="_Toc305158880"/>
      <w:bookmarkStart w:id="450" w:name="_Toc226309782"/>
      <w:bookmarkStart w:id="451" w:name="_Toc151193852"/>
      <w:bookmarkStart w:id="452" w:name="_Toc151193636"/>
      <w:bookmarkStart w:id="453" w:name="_Toc265228376"/>
      <w:bookmarkStart w:id="454" w:name="_Toc151193926"/>
      <w:bookmarkStart w:id="455" w:name="_Toc151193780"/>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5"/>
        <w:spacing w:before="0" w:line="360" w:lineRule="auto"/>
        <w:rPr>
          <w:rFonts w:ascii="Times New Roman" w:hAnsi="Times New Roman" w:eastAsia="宋体"/>
          <w:sz w:val="28"/>
        </w:rPr>
      </w:pPr>
      <w:bookmarkStart w:id="459" w:name="_Toc150480783"/>
      <w:bookmarkStart w:id="460" w:name="_Toc226965735"/>
      <w:bookmarkStart w:id="461" w:name="_Toc265228383"/>
      <w:bookmarkStart w:id="462" w:name="_Toc305158887"/>
      <w:bookmarkStart w:id="463" w:name="_Toc151193643"/>
      <w:bookmarkStart w:id="464" w:name="_Toc151193859"/>
      <w:bookmarkStart w:id="465" w:name="_Toc226309789"/>
      <w:bookmarkStart w:id="466" w:name="_Toc151193933"/>
      <w:bookmarkStart w:id="467" w:name="_Toc226965818"/>
      <w:bookmarkStart w:id="468" w:name="_Toc150509296"/>
      <w:bookmarkStart w:id="469" w:name="_Toc142311047"/>
      <w:bookmarkStart w:id="470" w:name="_Toc264969235"/>
      <w:bookmarkStart w:id="471" w:name="_Toc150774645"/>
      <w:bookmarkStart w:id="472" w:name="_Toc127151545"/>
      <w:bookmarkStart w:id="473" w:name="_Toc150774750"/>
      <w:bookmarkStart w:id="474" w:name="_Toc305158813"/>
      <w:bookmarkStart w:id="475" w:name="_Toc151190172"/>
      <w:bookmarkStart w:id="476" w:name="_Toc151193715"/>
      <w:bookmarkStart w:id="477" w:name="_Toc151193787"/>
      <w:bookmarkStart w:id="478" w:name="_Toc226337241"/>
      <w:bookmarkStart w:id="479" w:name="_Toc195842910"/>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rFonts w:eastAsia="宋体"/>
          <w:sz w:val="24"/>
        </w:rPr>
      </w:pPr>
      <w:bookmarkStart w:id="480" w:name="_Toc164608816"/>
      <w:bookmarkStart w:id="481" w:name="_Toc150774647"/>
      <w:bookmarkStart w:id="482" w:name="_Toc226965820"/>
      <w:bookmarkStart w:id="483" w:name="_Toc127151748"/>
      <w:bookmarkStart w:id="484" w:name="_Toc151193935"/>
      <w:bookmarkStart w:id="485" w:name="_Toc195842912"/>
      <w:bookmarkStart w:id="486" w:name="_Toc226965737"/>
      <w:bookmarkStart w:id="487" w:name="_Toc226337243"/>
      <w:bookmarkStart w:id="488" w:name="_Toc151193645"/>
      <w:bookmarkStart w:id="489" w:name="_Toc226309791"/>
      <w:bookmarkStart w:id="490" w:name="_Toc265228385"/>
      <w:bookmarkStart w:id="491" w:name="_Toc164351641"/>
      <w:bookmarkStart w:id="492" w:name="_Toc149720840"/>
      <w:bookmarkStart w:id="493" w:name="_Toc150774752"/>
      <w:bookmarkStart w:id="494" w:name="_Toc164229388"/>
      <w:bookmarkStart w:id="495" w:name="_Toc151193717"/>
      <w:bookmarkStart w:id="496" w:name="_Toc127151547"/>
      <w:bookmarkStart w:id="497" w:name="_Toc305158889"/>
      <w:bookmarkStart w:id="498" w:name="_Toc151193861"/>
      <w:bookmarkStart w:id="499" w:name="_Toc142311049"/>
      <w:bookmarkStart w:id="500" w:name="_Toc164229242"/>
      <w:bookmarkStart w:id="501" w:name="_Toc150480785"/>
      <w:bookmarkStart w:id="502" w:name="_Toc150509298"/>
      <w:bookmarkStart w:id="503" w:name="_Toc127161461"/>
      <w:bookmarkStart w:id="504" w:name="_Toc151193789"/>
      <w:bookmarkStart w:id="505" w:name="_Toc164608661"/>
      <w:bookmarkStart w:id="506" w:name="_Toc151190174"/>
      <w:bookmarkStart w:id="507" w:name="_Toc264969237"/>
      <w:bookmarkStart w:id="508" w:name="_Toc305158815"/>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宋体"/>
          <w:sz w:val="24"/>
        </w:rPr>
      </w:pPr>
      <w:bookmarkStart w:id="509" w:name="_Toc305158891"/>
      <w:bookmarkStart w:id="510" w:name="_Toc305158817"/>
      <w:bookmarkStart w:id="511" w:name="_Toc127151750"/>
      <w:bookmarkStart w:id="512" w:name="_Toc127161463"/>
      <w:bookmarkStart w:id="513" w:name="_Toc151193647"/>
      <w:bookmarkStart w:id="514" w:name="_Toc150480787"/>
      <w:bookmarkStart w:id="515" w:name="_Toc127151549"/>
      <w:bookmarkStart w:id="516" w:name="_Toc151190176"/>
      <w:bookmarkStart w:id="517" w:name="_Toc164229390"/>
      <w:bookmarkStart w:id="518" w:name="_Toc151193719"/>
      <w:bookmarkStart w:id="519" w:name="_Toc149720842"/>
      <w:bookmarkStart w:id="520" w:name="_Toc164608818"/>
      <w:bookmarkStart w:id="521" w:name="_Toc226965739"/>
      <w:bookmarkStart w:id="522" w:name="_Toc142311051"/>
      <w:bookmarkStart w:id="523" w:name="_Toc151193937"/>
      <w:bookmarkStart w:id="524" w:name="_Toc150774754"/>
      <w:bookmarkStart w:id="525" w:name="_Toc164608663"/>
      <w:bookmarkStart w:id="526" w:name="_Toc151193863"/>
      <w:bookmarkStart w:id="527" w:name="_Toc264969239"/>
      <w:bookmarkStart w:id="528" w:name="_Toc164351643"/>
      <w:bookmarkStart w:id="529" w:name="_Toc226965822"/>
      <w:bookmarkStart w:id="530" w:name="_Toc151193791"/>
      <w:bookmarkStart w:id="531" w:name="_Toc150509300"/>
      <w:bookmarkStart w:id="532" w:name="_Toc164229244"/>
      <w:bookmarkStart w:id="533" w:name="_Toc265228387"/>
      <w:bookmarkStart w:id="534" w:name="_Toc150774649"/>
      <w:bookmarkStart w:id="535" w:name="_Toc195842914"/>
      <w:bookmarkStart w:id="536" w:name="_Toc226337245"/>
      <w:bookmarkStart w:id="537" w:name="_Toc226309793"/>
      <w:bookmarkStart w:id="538" w:name="_Ref467306425"/>
      <w:bookmarkStart w:id="539" w:name="_Ref467307090"/>
      <w:bookmarkStart w:id="540" w:name="_Toc520356176"/>
      <w:r>
        <w:rPr>
          <w:rFonts w:eastAsia="宋体"/>
          <w:sz w:val="24"/>
        </w:rPr>
        <w:t>成交公告与成交通知书</w:t>
      </w:r>
      <w:bookmarkEnd w:id="509"/>
      <w:bookmarkEnd w:id="51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8"/>
        </w:numPr>
        <w:snapToGrid w:val="0"/>
        <w:spacing w:line="360" w:lineRule="auto"/>
        <w:rPr>
          <w:rFonts w:eastAsia="宋体"/>
          <w:sz w:val="24"/>
        </w:rPr>
      </w:pPr>
      <w:r>
        <w:rPr>
          <w:rFonts w:eastAsia="宋体"/>
          <w:sz w:val="24"/>
        </w:rPr>
        <w:t>出现影响采购公正的违法、违规行为的；</w:t>
      </w:r>
    </w:p>
    <w:p>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8"/>
        </w:numPr>
        <w:tabs>
          <w:tab w:val="left" w:pos="360"/>
        </w:tabs>
        <w:snapToGrid w:val="0"/>
        <w:spacing w:line="360" w:lineRule="auto"/>
        <w:ind w:left="357" w:hanging="357"/>
        <w:outlineLvl w:val="1"/>
        <w:rPr>
          <w:rFonts w:eastAsia="宋体"/>
          <w:sz w:val="24"/>
        </w:rPr>
      </w:pPr>
      <w:bookmarkStart w:id="541" w:name="_Ref467306377"/>
      <w:bookmarkStart w:id="542" w:name="_Toc150774650"/>
      <w:bookmarkStart w:id="543" w:name="_Toc226337246"/>
      <w:bookmarkStart w:id="544" w:name="_Toc164229245"/>
      <w:bookmarkStart w:id="545" w:name="_Toc226965740"/>
      <w:bookmarkStart w:id="546" w:name="_Toc164351644"/>
      <w:bookmarkStart w:id="547" w:name="_Toc305158892"/>
      <w:bookmarkStart w:id="548" w:name="_Toc151193648"/>
      <w:bookmarkStart w:id="549" w:name="_Toc151193720"/>
      <w:bookmarkStart w:id="550" w:name="_Toc149720843"/>
      <w:bookmarkStart w:id="551" w:name="_Toc150509301"/>
      <w:bookmarkStart w:id="552" w:name="_Toc164229391"/>
      <w:bookmarkStart w:id="553" w:name="_Ref467306978"/>
      <w:bookmarkStart w:id="554" w:name="_Toc150774755"/>
      <w:bookmarkStart w:id="555" w:name="_Toc150480788"/>
      <w:bookmarkStart w:id="556" w:name="_Toc164608664"/>
      <w:bookmarkStart w:id="557" w:name="_Toc305158818"/>
      <w:bookmarkStart w:id="558" w:name="_Toc226309794"/>
      <w:bookmarkStart w:id="559" w:name="_Toc164608819"/>
      <w:bookmarkStart w:id="560" w:name="_Toc264969240"/>
      <w:bookmarkStart w:id="561" w:name="_Toc265228388"/>
      <w:bookmarkStart w:id="562" w:name="_Ref467307062"/>
      <w:bookmarkStart w:id="563" w:name="_Toc127161464"/>
      <w:bookmarkStart w:id="564" w:name="_Toc151193938"/>
      <w:bookmarkStart w:id="565" w:name="_Toc151190177"/>
      <w:bookmarkStart w:id="566" w:name="_Toc195842915"/>
      <w:bookmarkStart w:id="567" w:name="_Toc142311052"/>
      <w:bookmarkStart w:id="568" w:name="_Toc226965823"/>
      <w:bookmarkStart w:id="569" w:name="_Toc127151550"/>
      <w:bookmarkStart w:id="570" w:name="_Ref467307204"/>
      <w:bookmarkStart w:id="571" w:name="_Toc151193792"/>
      <w:bookmarkStart w:id="572" w:name="_Toc127151751"/>
      <w:bookmarkStart w:id="573" w:name="_Toc520356175"/>
      <w:bookmarkStart w:id="574" w:name="_Toc151193864"/>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5" w:name="_Toc142311056"/>
      <w:bookmarkStart w:id="576" w:name="_Toc150774759"/>
      <w:bookmarkStart w:id="577" w:name="_Toc127151554"/>
      <w:bookmarkStart w:id="578" w:name="_Toc305158896"/>
      <w:bookmarkStart w:id="579" w:name="_Toc150480792"/>
      <w:bookmarkStart w:id="580" w:name="_Toc226965827"/>
      <w:bookmarkStart w:id="581" w:name="_Toc226337250"/>
      <w:bookmarkStart w:id="582" w:name="_Toc305158822"/>
      <w:bookmarkStart w:id="583" w:name="_Toc264969244"/>
      <w:bookmarkStart w:id="584" w:name="_Toc353873934"/>
      <w:bookmarkStart w:id="585" w:name="_Toc265228392"/>
      <w:bookmarkStart w:id="586" w:name="_Toc353825544"/>
      <w:bookmarkStart w:id="587" w:name="_Toc353873664"/>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1"/>
        </w:numPr>
        <w:tabs>
          <w:tab w:val="left" w:pos="360"/>
        </w:tabs>
        <w:snapToGrid w:val="0"/>
        <w:spacing w:line="360" w:lineRule="auto"/>
        <w:outlineLvl w:val="1"/>
        <w:rPr>
          <w:rFonts w:eastAsia="宋体"/>
          <w:sz w:val="24"/>
        </w:rPr>
      </w:pPr>
      <w:bookmarkStart w:id="590" w:name="_Toc150509292"/>
      <w:bookmarkStart w:id="591" w:name="_Toc127151742"/>
      <w:bookmarkStart w:id="592" w:name="_Toc149720834"/>
      <w:bookmarkStart w:id="593" w:name="_Toc127161455"/>
      <w:bookmarkStart w:id="594" w:name="_Toc305158883"/>
      <w:bookmarkStart w:id="595" w:name="_Toc226309785"/>
      <w:bookmarkStart w:id="596" w:name="_Toc265228379"/>
      <w:bookmarkStart w:id="597" w:name="_Toc151193783"/>
      <w:bookmarkStart w:id="598" w:name="_Toc264969231"/>
      <w:bookmarkStart w:id="599" w:name="_Toc150480779"/>
      <w:bookmarkStart w:id="600" w:name="_Toc164351635"/>
      <w:bookmarkStart w:id="601" w:name="_Toc150774746"/>
      <w:bookmarkStart w:id="602" w:name="_Toc164608810"/>
      <w:bookmarkStart w:id="603" w:name="_Toc151190168"/>
      <w:bookmarkStart w:id="604" w:name="_Toc164229382"/>
      <w:bookmarkStart w:id="605" w:name="_Toc226337237"/>
      <w:bookmarkStart w:id="606" w:name="_Toc226965731"/>
      <w:bookmarkStart w:id="607" w:name="_Toc195842906"/>
      <w:bookmarkStart w:id="608" w:name="_Toc151193929"/>
      <w:bookmarkStart w:id="609" w:name="_Toc226965814"/>
      <w:bookmarkStart w:id="610" w:name="_Toc151193639"/>
      <w:bookmarkStart w:id="611" w:name="_Toc151193711"/>
      <w:bookmarkStart w:id="612" w:name="_Toc164608655"/>
      <w:bookmarkStart w:id="613" w:name="_Toc305158809"/>
      <w:bookmarkStart w:id="614" w:name="_Toc127151541"/>
      <w:bookmarkStart w:id="615" w:name="_Toc151193855"/>
      <w:bookmarkStart w:id="616" w:name="_Toc150774641"/>
      <w:bookmarkStart w:id="617" w:name="_Toc164229236"/>
      <w:bookmarkStart w:id="618" w:name="_Toc142311043"/>
      <w:bookmarkStart w:id="619" w:name="_Toc353825551"/>
      <w:bookmarkStart w:id="620" w:name="_Toc353873941"/>
      <w:bookmarkStart w:id="621" w:name="_Toc353873665"/>
      <w:bookmarkStart w:id="622" w:name="_Toc305158823"/>
      <w:bookmarkStart w:id="623" w:name="_Toc264969245"/>
      <w:bookmarkStart w:id="624" w:name="_Toc353873935"/>
      <w:bookmarkStart w:id="625" w:name="_Toc353825545"/>
      <w:bookmarkStart w:id="626" w:name="_Toc226965828"/>
      <w:bookmarkStart w:id="627" w:name="_Toc150480793"/>
      <w:bookmarkStart w:id="628" w:name="_Toc195842920"/>
      <w:bookmarkStart w:id="629" w:name="_Toc226337251"/>
      <w:bookmarkStart w:id="630" w:name="_Toc265228393"/>
      <w:bookmarkStart w:id="631" w:name="_Toc127151555"/>
      <w:bookmarkStart w:id="632" w:name="_Toc305158897"/>
      <w:bookmarkStart w:id="633" w:name="_Toc142311057"/>
      <w:bookmarkStart w:id="634" w:name="_Toc150774760"/>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541"/>
        <w:gridCol w:w="4396"/>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pPr>
              <w:tabs>
                <w:tab w:val="left" w:pos="1080"/>
              </w:tabs>
              <w:snapToGrid w:val="0"/>
              <w:jc w:val="center"/>
              <w:rPr>
                <w:rFonts w:eastAsia="宋体"/>
                <w:b/>
                <w:sz w:val="24"/>
              </w:rPr>
            </w:pPr>
            <w:r>
              <w:rPr>
                <w:rFonts w:eastAsia="宋体"/>
                <w:b/>
                <w:sz w:val="24"/>
              </w:rPr>
              <w:t>检查因素</w:t>
            </w:r>
          </w:p>
        </w:tc>
        <w:tc>
          <w:tcPr>
            <w:tcW w:w="2578" w:type="pct"/>
            <w:noWrap w:val="0"/>
            <w:vAlign w:val="center"/>
          </w:tcPr>
          <w:p>
            <w:pPr>
              <w:tabs>
                <w:tab w:val="left" w:pos="1080"/>
              </w:tabs>
              <w:snapToGrid w:val="0"/>
              <w:jc w:val="center"/>
              <w:rPr>
                <w:rFonts w:eastAsia="宋体"/>
                <w:b/>
                <w:sz w:val="24"/>
              </w:rPr>
            </w:pPr>
            <w:r>
              <w:rPr>
                <w:rFonts w:eastAsia="宋体"/>
                <w:b/>
                <w:sz w:val="24"/>
              </w:rPr>
              <w:t>检查内容</w:t>
            </w:r>
          </w:p>
        </w:tc>
        <w:tc>
          <w:tcPr>
            <w:tcW w:w="1028" w:type="pct"/>
            <w:noWrap w:val="0"/>
            <w:vAlign w:val="center"/>
          </w:tcPr>
          <w:p>
            <w:pPr>
              <w:tabs>
                <w:tab w:val="left" w:pos="1080"/>
              </w:tabs>
              <w:snapToGrid w:val="0"/>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w:t>
            </w:r>
          </w:p>
        </w:tc>
        <w:tc>
          <w:tcPr>
            <w:tcW w:w="904" w:type="pct"/>
            <w:noWrap w:val="0"/>
            <w:vAlign w:val="center"/>
          </w:tcPr>
          <w:p>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1-1</w:t>
            </w:r>
          </w:p>
        </w:tc>
        <w:tc>
          <w:tcPr>
            <w:tcW w:w="904" w:type="pct"/>
            <w:noWrap w:val="0"/>
            <w:vAlign w:val="center"/>
          </w:tcPr>
          <w:p>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pPr>
              <w:tabs>
                <w:tab w:val="left" w:pos="1080"/>
              </w:tabs>
              <w:snapToGrid w:val="0"/>
              <w:jc w:val="left"/>
              <w:rPr>
                <w:rFonts w:eastAsia="宋体"/>
                <w:sz w:val="24"/>
              </w:rPr>
            </w:pPr>
            <w:r>
              <w:rPr>
                <w:rFonts w:eastAsia="宋体"/>
                <w:sz w:val="24"/>
              </w:rPr>
              <w:t>供应商为企业（包括合伙企业）的，应提供有效的“营业执照”；</w:t>
            </w:r>
          </w:p>
          <w:p>
            <w:pPr>
              <w:tabs>
                <w:tab w:val="left" w:pos="1080"/>
              </w:tabs>
              <w:snapToGrid w:val="0"/>
              <w:jc w:val="left"/>
              <w:rPr>
                <w:rFonts w:eastAsia="宋体"/>
                <w:sz w:val="24"/>
              </w:rPr>
            </w:pPr>
            <w:r>
              <w:rPr>
                <w:rFonts w:eastAsia="宋体"/>
                <w:sz w:val="24"/>
              </w:rPr>
              <w:t>供应商为事业单位的，应提供有效的“事业单位法人证书”；</w:t>
            </w:r>
          </w:p>
          <w:p>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pPr>
              <w:tabs>
                <w:tab w:val="left" w:pos="1080"/>
              </w:tabs>
              <w:snapToGrid w:val="0"/>
              <w:jc w:val="left"/>
              <w:rPr>
                <w:rFonts w:eastAsia="宋体"/>
                <w:sz w:val="24"/>
              </w:rPr>
            </w:pPr>
            <w:r>
              <w:rPr>
                <w:rFonts w:eastAsia="宋体"/>
                <w:sz w:val="24"/>
              </w:rPr>
              <w:t>供应商是个体工商户的，应提供有效的“个体工商户营业执照”；</w:t>
            </w:r>
          </w:p>
          <w:p>
            <w:pPr>
              <w:tabs>
                <w:tab w:val="left" w:pos="1080"/>
              </w:tabs>
              <w:snapToGrid w:val="0"/>
              <w:jc w:val="left"/>
              <w:rPr>
                <w:rFonts w:eastAsia="宋体"/>
                <w:sz w:val="24"/>
              </w:rPr>
            </w:pPr>
            <w:r>
              <w:rPr>
                <w:rFonts w:eastAsia="宋体"/>
                <w:sz w:val="24"/>
              </w:rPr>
              <w:t>供应商是自然人的，应提供有效的自然人身份证明。</w:t>
            </w:r>
          </w:p>
          <w:p>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1-2</w:t>
            </w:r>
          </w:p>
        </w:tc>
        <w:tc>
          <w:tcPr>
            <w:tcW w:w="904" w:type="pct"/>
            <w:noWrap w:val="0"/>
            <w:vAlign w:val="center"/>
          </w:tcPr>
          <w:p>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1-3</w:t>
            </w:r>
          </w:p>
        </w:tc>
        <w:tc>
          <w:tcPr>
            <w:tcW w:w="904" w:type="pct"/>
            <w:noWrap w:val="0"/>
            <w:vAlign w:val="center"/>
          </w:tcPr>
          <w:p>
            <w:pPr>
              <w:tabs>
                <w:tab w:val="left" w:pos="1080"/>
              </w:tabs>
              <w:snapToGrid w:val="0"/>
              <w:rPr>
                <w:rFonts w:eastAsia="宋体"/>
                <w:sz w:val="24"/>
              </w:rPr>
            </w:pPr>
            <w:r>
              <w:rPr>
                <w:rFonts w:eastAsia="宋体"/>
                <w:sz w:val="24"/>
              </w:rPr>
              <w:t>供应商信用记录</w:t>
            </w:r>
          </w:p>
        </w:tc>
        <w:tc>
          <w:tcPr>
            <w:tcW w:w="2578" w:type="pct"/>
            <w:noWrap w:val="0"/>
            <w:vAlign w:val="center"/>
          </w:tcPr>
          <w:p>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pPr>
              <w:tabs>
                <w:tab w:val="left" w:pos="1080"/>
              </w:tabs>
              <w:snapToGrid w:val="0"/>
              <w:rPr>
                <w:rFonts w:eastAsia="宋体"/>
                <w:sz w:val="24"/>
              </w:rPr>
            </w:pPr>
            <w:r>
              <w:rPr>
                <w:rFonts w:eastAsia="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pPr>
              <w:pStyle w:val="250"/>
              <w:spacing w:line="270" w:lineRule="auto"/>
            </w:pPr>
          </w:p>
          <w:p>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pPr>
              <w:pStyle w:val="250"/>
              <w:spacing w:line="302" w:lineRule="auto"/>
            </w:pPr>
          </w:p>
          <w:p>
            <w:pPr>
              <w:pStyle w:val="250"/>
              <w:spacing w:before="69" w:line="215" w:lineRule="auto"/>
              <w:ind w:left="912" w:leftChars="0"/>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w:t>
            </w:r>
          </w:p>
        </w:tc>
        <w:tc>
          <w:tcPr>
            <w:tcW w:w="904" w:type="pct"/>
            <w:noWrap w:val="0"/>
            <w:vAlign w:val="center"/>
          </w:tcPr>
          <w:p>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2-2</w:t>
            </w:r>
          </w:p>
        </w:tc>
        <w:tc>
          <w:tcPr>
            <w:tcW w:w="904" w:type="pct"/>
            <w:noWrap w:val="0"/>
            <w:vAlign w:val="center"/>
          </w:tcPr>
          <w:p>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w:t>
            </w:r>
          </w:p>
        </w:tc>
        <w:tc>
          <w:tcPr>
            <w:tcW w:w="904" w:type="pct"/>
            <w:noWrap w:val="0"/>
            <w:vAlign w:val="center"/>
          </w:tcPr>
          <w:p>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3-1</w:t>
            </w:r>
          </w:p>
        </w:tc>
        <w:tc>
          <w:tcPr>
            <w:tcW w:w="904" w:type="pct"/>
            <w:noWrap w:val="0"/>
            <w:vAlign w:val="center"/>
          </w:tcPr>
          <w:p>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pPr>
              <w:tabs>
                <w:tab w:val="left" w:pos="1080"/>
              </w:tabs>
              <w:snapToGrid w:val="0"/>
              <w:rPr>
                <w:rFonts w:hint="eastAsia" w:eastAsia="宋体"/>
                <w:sz w:val="24"/>
              </w:rPr>
            </w:pPr>
            <w:r>
              <w:rPr>
                <w:rFonts w:hint="eastAsia" w:eastAsia="宋体"/>
                <w:sz w:val="24"/>
              </w:rPr>
              <w:t>提供《联合协议》原件或复印件并加盖公章</w:t>
            </w:r>
          </w:p>
          <w:p>
            <w:pPr>
              <w:tabs>
                <w:tab w:val="left" w:pos="1080"/>
              </w:tabs>
              <w:snapToGrid w:val="0"/>
              <w:rPr>
                <w:rFonts w:eastAsia="宋体"/>
                <w:sz w:val="24"/>
              </w:rPr>
            </w:pPr>
            <w:r>
              <w:rPr>
                <w:rFonts w:hint="eastAsia"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pPr>
              <w:tabs>
                <w:tab w:val="left" w:pos="1080"/>
              </w:tabs>
              <w:snapToGrid w:val="0"/>
              <w:rPr>
                <w:rFonts w:eastAsia="宋体"/>
                <w:sz w:val="24"/>
              </w:rPr>
            </w:pPr>
            <w:r>
              <w:rPr>
                <w:rFonts w:eastAsia="宋体"/>
                <w:sz w:val="24"/>
              </w:rPr>
              <w:t>其他特定资格要求</w:t>
            </w:r>
          </w:p>
        </w:tc>
        <w:tc>
          <w:tcPr>
            <w:tcW w:w="2578" w:type="pct"/>
            <w:noWrap w:val="0"/>
            <w:vAlign w:val="center"/>
          </w:tcPr>
          <w:p>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pPr>
              <w:tabs>
                <w:tab w:val="left" w:pos="1080"/>
              </w:tabs>
              <w:snapToGrid w:val="0"/>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4</w:t>
            </w:r>
          </w:p>
        </w:tc>
        <w:tc>
          <w:tcPr>
            <w:tcW w:w="904" w:type="pct"/>
            <w:noWrap w:val="0"/>
            <w:vAlign w:val="center"/>
          </w:tcPr>
          <w:p>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pPr>
              <w:tabs>
                <w:tab w:val="left" w:pos="1080"/>
              </w:tabs>
              <w:snapToGrid w:val="0"/>
              <w:rPr>
                <w:rFonts w:eastAsia="宋体"/>
                <w:sz w:val="24"/>
              </w:rPr>
            </w:pPr>
          </w:p>
        </w:tc>
      </w:tr>
    </w:tbl>
    <w:p>
      <w:pPr>
        <w:widowControl/>
        <w:jc w:val="left"/>
        <w:rPr>
          <w:rFonts w:eastAsia="宋体"/>
          <w:sz w:val="24"/>
        </w:rPr>
      </w:pPr>
      <w:r>
        <w:rPr>
          <w:rFonts w:eastAsia="宋体"/>
          <w:sz w:val="24"/>
        </w:rPr>
        <w:br w:type="page"/>
      </w:r>
    </w:p>
    <w:p>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54"/>
        <w:gridCol w:w="503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127151747"/>
      <w:bookmarkStart w:id="637" w:name="_Toc264969236"/>
      <w:bookmarkStart w:id="638" w:name="_Toc305158814"/>
      <w:bookmarkStart w:id="639" w:name="_Toc265228384"/>
      <w:bookmarkStart w:id="640" w:name="_Toc142311048"/>
      <w:bookmarkStart w:id="641" w:name="_Toc164608815"/>
      <w:bookmarkStart w:id="642" w:name="_Toc150774646"/>
      <w:bookmarkStart w:id="643" w:name="_Toc226309790"/>
      <w:bookmarkStart w:id="644" w:name="_Toc164608660"/>
      <w:bookmarkStart w:id="645" w:name="_Ref467307010"/>
      <w:bookmarkStart w:id="646" w:name="_Toc164351640"/>
      <w:bookmarkStart w:id="647" w:name="_Toc150509297"/>
      <w:bookmarkStart w:id="648" w:name="_Toc151193860"/>
      <w:bookmarkStart w:id="649" w:name="_Toc164229241"/>
      <w:bookmarkStart w:id="650" w:name="_Toc520356170"/>
      <w:bookmarkStart w:id="651" w:name="_Toc226965819"/>
      <w:bookmarkStart w:id="652" w:name="_Toc195842911"/>
      <w:bookmarkStart w:id="653" w:name="_Toc150480784"/>
      <w:bookmarkStart w:id="654" w:name="_Toc151190173"/>
      <w:bookmarkStart w:id="655" w:name="_Toc305158888"/>
      <w:bookmarkStart w:id="656" w:name="_Toc151193716"/>
      <w:bookmarkStart w:id="657" w:name="_Toc151193788"/>
      <w:bookmarkStart w:id="658" w:name="_Toc151193644"/>
      <w:bookmarkStart w:id="659" w:name="_Toc226965736"/>
      <w:bookmarkStart w:id="660" w:name="_Toc164229387"/>
      <w:bookmarkStart w:id="661" w:name="_Toc151193934"/>
      <w:bookmarkStart w:id="662" w:name="_Toc226337242"/>
      <w:bookmarkStart w:id="663" w:name="_Toc127151546"/>
      <w:bookmarkStart w:id="664" w:name="_Toc150774751"/>
      <w:bookmarkStart w:id="665" w:name="_Toc127161460"/>
      <w:bookmarkStart w:id="666" w:name="_Toc149720839"/>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rPr>
          <w:rFonts w:hint="eastAsia"/>
          <w:lang w:val="en-US" w:eastAsia="zh-CN"/>
        </w:rPr>
      </w:pPr>
    </w:p>
    <w:p>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pPr>
              <w:widowControl/>
              <w:spacing w:line="360" w:lineRule="auto"/>
              <w:ind w:right="-57" w:rightChars="-27"/>
              <w:rPr>
                <w:rFonts w:ascii="宋体" w:hAnsi="宋体" w:eastAsia="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 xml:space="preserve">未提供项目团队人员不得分。 </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方案全面完整具体、重点突出、亮点明确，得20分；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服务执行方案：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执行</w:t>
            </w:r>
            <w:r>
              <w:rPr>
                <w:rFonts w:hint="eastAsia" w:asciiTheme="minorEastAsia" w:hAnsiTheme="minorEastAsia" w:eastAsiaTheme="minorEastAsia"/>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4</w:t>
            </w:r>
          </w:p>
        </w:tc>
        <w:tc>
          <w:tcPr>
            <w:tcW w:w="7371" w:type="dxa"/>
            <w:noWrap w:val="0"/>
            <w:vAlign w:val="center"/>
          </w:tcPr>
          <w:p>
            <w:pPr>
              <w:widowControl/>
              <w:spacing w:line="360" w:lineRule="auto"/>
              <w:ind w:right="-57" w:rightChars="-27"/>
              <w:rPr>
                <w:rFonts w:cs="宋体"/>
                <w:b/>
                <w:kern w:val="0"/>
                <w:sz w:val="24"/>
              </w:rPr>
            </w:pPr>
            <w:r>
              <w:rPr>
                <w:rFonts w:hint="eastAsia" w:cs="宋体"/>
                <w:b/>
                <w:kern w:val="0"/>
                <w:sz w:val="24"/>
              </w:rPr>
              <w:t>活动场地方案：</w:t>
            </w:r>
          </w:p>
          <w:p>
            <w:pPr>
              <w:widowControl/>
              <w:spacing w:line="360" w:lineRule="auto"/>
              <w:ind w:right="-57" w:rightChars="-27"/>
              <w:rPr>
                <w:rFonts w:hint="eastAsia" w:cs="宋体"/>
                <w:kern w:val="0"/>
                <w:sz w:val="24"/>
              </w:rPr>
            </w:pPr>
            <w:r>
              <w:rPr>
                <w:rFonts w:hint="eastAsia" w:cs="宋体"/>
                <w:kern w:val="0"/>
                <w:sz w:val="24"/>
              </w:rPr>
              <w:t>根据采购需求，关于活动场地的选定、搭建和布置，</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asciiTheme="minorEastAsia" w:hAnsiTheme="minorEastAsia" w:eastAsiaTheme="minorEastAsia"/>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lang w:val="en-US" w:eastAsia="zh-CN"/>
              </w:rPr>
              <w:t>2.5</w:t>
            </w:r>
          </w:p>
        </w:tc>
        <w:tc>
          <w:tcPr>
            <w:tcW w:w="7371" w:type="dxa"/>
            <w:noWrap w:val="0"/>
            <w:vAlign w:val="center"/>
          </w:tcPr>
          <w:p>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得10分；</w:t>
            </w:r>
          </w:p>
          <w:p>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方案较为全面具体、重点较为突出、亮点较为明确，得8分；</w:t>
            </w:r>
          </w:p>
          <w:p>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方案较为完整具体、重点不够突出、亮点不明确，得6分；</w:t>
            </w:r>
          </w:p>
          <w:p>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cs="宋体"/>
                <w:kern w:val="0"/>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pPr>
        <w:widowControl/>
        <w:jc w:val="left"/>
        <w:rPr>
          <w:rFonts w:eastAsia="宋体"/>
          <w:b/>
          <w:sz w:val="36"/>
          <w:szCs w:val="36"/>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pPr>
        <w:bidi w:val="0"/>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68" w:name="_Toc129169961"/>
      <w:r>
        <w:rPr>
          <w:rFonts w:hint="eastAsia" w:ascii="宋体" w:hAnsi="宋体" w:eastAsia="宋体" w:cs="宋体"/>
          <w:b/>
          <w:kern w:val="44"/>
          <w:sz w:val="24"/>
          <w:szCs w:val="24"/>
        </w:rPr>
        <w:t>一、项目概况</w:t>
      </w:r>
      <w:bookmarkEnd w:id="668"/>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（一）项目名称</w:t>
      </w:r>
    </w:p>
    <w:p>
      <w:pPr>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1"/>
        <w:rPr>
          <w:rFonts w:hint="eastAsia" w:ascii="宋体" w:hAnsi="宋体" w:eastAsia="宋体" w:cs="宋体"/>
          <w:bCs/>
          <w:sz w:val="24"/>
          <w:szCs w:val="24"/>
          <w:lang w:eastAsia="zh-CN"/>
        </w:rPr>
      </w:pPr>
      <w:r>
        <w:rPr>
          <w:rFonts w:hint="eastAsia" w:ascii="宋体" w:hAnsi="宋体" w:eastAsia="宋体" w:cs="宋体"/>
          <w:bCs/>
          <w:sz w:val="24"/>
          <w:szCs w:val="24"/>
        </w:rPr>
        <w:t>因公出国（境）类项目—瑞士爱尔兰团组</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（二）项目预算</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预算金额：人民币</w:t>
      </w:r>
      <w:r>
        <w:rPr>
          <w:rFonts w:hint="eastAsia" w:ascii="宋体" w:hAnsi="宋体" w:cs="宋体"/>
          <w:sz w:val="24"/>
          <w:szCs w:val="24"/>
          <w:highlight w:val="none"/>
          <w:lang w:val="en-US" w:eastAsia="zh-CN"/>
        </w:rPr>
        <w:t>8.5</w:t>
      </w:r>
      <w:r>
        <w:rPr>
          <w:rFonts w:hint="eastAsia" w:ascii="宋体" w:hAnsi="宋体" w:eastAsia="宋体" w:cs="宋体"/>
          <w:sz w:val="24"/>
          <w:szCs w:val="24"/>
          <w:highlight w:val="none"/>
        </w:rPr>
        <w:t>万元</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供应商的报价不能超过预算金额，否则其响应将被拒绝。</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（三）资金来源</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（四）服务期限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（五）服务地点</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bookmarkStart w:id="669" w:name="_Toc129169962"/>
      <w:r>
        <w:rPr>
          <w:rFonts w:hint="eastAsia" w:ascii="宋体" w:hAnsi="宋体" w:eastAsia="宋体" w:cs="宋体"/>
          <w:sz w:val="24"/>
          <w:szCs w:val="24"/>
          <w:lang w:val="en-US" w:eastAsia="zh-CN"/>
        </w:rPr>
        <w:t>瑞士、爱尔兰</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default" w:ascii="宋体" w:hAnsi="宋体" w:eastAsia="宋体" w:cs="宋体"/>
          <w:b/>
          <w:kern w:val="44"/>
          <w:sz w:val="24"/>
          <w:szCs w:val="24"/>
          <w:lang w:val="en-US" w:eastAsia="zh-CN"/>
        </w:rPr>
      </w:pPr>
      <w:r>
        <w:rPr>
          <w:rFonts w:hint="eastAsia" w:ascii="宋体" w:hAnsi="宋体" w:eastAsia="宋体" w:cs="宋体"/>
          <w:b/>
          <w:kern w:val="44"/>
          <w:sz w:val="24"/>
          <w:szCs w:val="24"/>
        </w:rPr>
        <w:t>二、</w:t>
      </w:r>
      <w:bookmarkEnd w:id="669"/>
      <w:r>
        <w:rPr>
          <w:rFonts w:hint="eastAsia" w:ascii="宋体" w:hAnsi="宋体" w:eastAsia="宋体" w:cs="宋体"/>
          <w:b/>
          <w:kern w:val="44"/>
          <w:sz w:val="24"/>
          <w:szCs w:val="24"/>
          <w:lang w:val="en-US" w:eastAsia="zh-CN"/>
        </w:rPr>
        <w:t>工作要求</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1.举办“瑞士与北京科技园区交流及生物医药产业合作推介会”和“爱尔兰与北京科技园区交流及生物医药产业合作推介会”。</w:t>
      </w:r>
    </w:p>
    <w:p>
      <w:pPr>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邀请瑞士和爱尔兰对北京有合作意向的科技园区、有投资意向的科技企业和生物医药企业参会。会上，市投资促进服务中心将宣传北京市营商环境，重点推介北京国际科技创新中心建设情况、中关村科技园区发展情况、生物医药产业发展情况，解读“两区”建设政策；朝阳区将重点推介中关村科技园区朝阳园营商环境、重点产业和招商引资政策，解读《朝阳区促进高新技术产业发展若干措施》，推介重点招商项目；门头沟区将推介中关村科技园区门头沟园和京西医疗器械产业园，解读《门头沟区关于进一步构建高精尖产业结构促进高质量绿色发展的若干措施》，推介重点招商项目；昌平区将推介中关村科技园区昌平园和中关村生命科学园，解读《中国（北京）自贸试验区科技创新片区昌平组团促进医药健康产业发展支持办法》、《昌平区加快高新技术企业培育发展支持办法》等政策，推介重点招商项目。</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2.走访对接瑞士、爱尔兰目标企业总部，进行深入交流，开展项目洽谈，促进投资项目尽快落地。</w:t>
      </w:r>
    </w:p>
    <w:p>
      <w:pPr>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此次出访，招商团组将密集走访对接瑞士创新园苏黎世园区、瑞士苏黎世科技园、瑞士创新园巴塞尔园区、瑞士诺华集团、瑞士卡米尔-布洛赫公司、瑞士爱尔康公司、欧中企业联合会、爱尔兰工商联、爱尔兰美敦力公司、爱尔兰香侬自由区等</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家瑞士、爱尔兰科技创新园区、企业和机构总部。招商团组将深入上述瑞士和爱尔兰公司总部，直接与总部高层面对面沟通交流，进一步推动投资项目落地。</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lang w:val="en-US" w:eastAsia="zh-CN"/>
        </w:rPr>
      </w:pPr>
      <w:r>
        <w:rPr>
          <w:rFonts w:hint="eastAsia" w:ascii="宋体" w:hAnsi="宋体" w:cs="宋体"/>
          <w:b/>
          <w:kern w:val="44"/>
          <w:sz w:val="24"/>
          <w:szCs w:val="24"/>
          <w:lang w:val="en-US" w:eastAsia="zh-CN"/>
        </w:rPr>
        <w:t>三</w:t>
      </w:r>
      <w:r>
        <w:rPr>
          <w:rFonts w:hint="eastAsia" w:ascii="宋体" w:hAnsi="宋体" w:eastAsia="宋体" w:cs="宋体"/>
          <w:b/>
          <w:kern w:val="44"/>
          <w:sz w:val="24"/>
          <w:szCs w:val="24"/>
          <w:lang w:val="en-US" w:eastAsia="zh-CN"/>
        </w:rPr>
        <w:t>、招商团组需求：</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组织落实“瑞士与北京科技园区交流及生物医药产业合作推介会”和“爱尔兰与北京科技园区交流及生物医药产业合作推介会”，包括邀请参会企业、会场及设备租赁、会场布置、录制会议视频及所有会务工作；</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（二）负责对接目标企业和机构，安排走访相关事宜；</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（三）撰写出访团组总结，汇总项目信息和洽谈成果，包括但不限于文字、PPT及其他形式的书面报告和电子文件；</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（四）收集有关会议及走访目标企业的照片、视频及其他资料，并形成书面及电子档案。</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sz w:val="24"/>
          <w:szCs w:val="24"/>
          <w:lang w:eastAsia="zh-CN"/>
        </w:rPr>
      </w:pPr>
      <w:r>
        <w:rPr>
          <w:rFonts w:hint="eastAsia" w:ascii="宋体" w:hAnsi="宋体" w:eastAsia="宋体" w:cs="宋体"/>
          <w:sz w:val="24"/>
          <w:szCs w:val="24"/>
          <w:highlight w:val="none"/>
          <w:lang w:val="en-US" w:eastAsia="zh-CN"/>
        </w:rPr>
        <w:t>（五）接受相关部门的审核检查，补充、整理相关资料。</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70" w:name="_Toc129169966"/>
      <w:r>
        <w:rPr>
          <w:rFonts w:hint="eastAsia" w:ascii="宋体" w:hAnsi="宋体" w:eastAsia="宋体" w:cs="宋体"/>
          <w:b/>
          <w:kern w:val="44"/>
          <w:sz w:val="24"/>
          <w:szCs w:val="24"/>
          <w:lang w:val="en-US" w:eastAsia="zh-CN"/>
        </w:rPr>
        <w:t>四</w:t>
      </w:r>
      <w:r>
        <w:rPr>
          <w:rFonts w:hint="eastAsia" w:ascii="宋体" w:hAnsi="宋体" w:eastAsia="宋体" w:cs="宋体"/>
          <w:b/>
          <w:kern w:val="44"/>
          <w:sz w:val="24"/>
          <w:szCs w:val="24"/>
        </w:rPr>
        <w:t>、其他要求</w:t>
      </w:r>
      <w:bookmarkEnd w:id="67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如因采购人工作变更需进行调整，双方协商解决。</w:t>
      </w:r>
      <w:bookmarkStart w:id="671" w:name="_Toc99301425"/>
    </w:p>
    <w:bookmarkEnd w:id="671"/>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bidi w:val="0"/>
        <w:ind w:firstLine="482" w:firstLineChars="200"/>
        <w:jc w:val="both"/>
        <w:outlineLvl w:val="9"/>
        <w:rPr>
          <w:rFonts w:ascii="宋体" w:hAnsi="宋体" w:eastAsia="宋体" w:cs="宋体"/>
          <w:color w:val="000000"/>
          <w:spacing w:val="-1"/>
          <w:sz w:val="24"/>
        </w:rPr>
      </w:pPr>
      <w:r>
        <w:rPr>
          <w:rFonts w:ascii="宋体" w:hAnsi="宋体"/>
          <w:b/>
          <w:sz w:val="24"/>
        </w:rPr>
        <w:br w:type="page"/>
      </w:r>
    </w:p>
    <w:p>
      <w:pPr>
        <w:bidi w:val="0"/>
        <w:ind w:firstLine="723" w:firstLineChars="200"/>
        <w:jc w:val="center"/>
        <w:outlineLvl w:val="0"/>
        <w:rPr>
          <w:rFonts w:eastAsia="宋体"/>
          <w:b/>
          <w:sz w:val="36"/>
          <w:szCs w:val="36"/>
        </w:rPr>
      </w:pPr>
      <w:bookmarkStart w:id="672" w:name="_Toc24247"/>
      <w:r>
        <w:rPr>
          <w:rFonts w:eastAsia="宋体"/>
          <w:b/>
          <w:sz w:val="36"/>
          <w:szCs w:val="36"/>
        </w:rPr>
        <w:t>第五章   合同草案条款</w:t>
      </w:r>
      <w:bookmarkEnd w:id="672"/>
    </w:p>
    <w:p>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hd w:val="clear" w:color="auto" w:fill="auto"/>
        <w:spacing w:line="360" w:lineRule="auto"/>
        <w:jc w:val="center"/>
        <w:rPr>
          <w:rFonts w:ascii="宋体" w:hAnsi="宋体" w:cs="方正小标宋_GBK"/>
          <w:sz w:val="24"/>
        </w:rPr>
      </w:pPr>
    </w:p>
    <w:p>
      <w:pPr>
        <w:autoSpaceDN w:val="0"/>
        <w:spacing w:line="460" w:lineRule="exact"/>
        <w:ind w:firstLine="1920" w:firstLineChars="800"/>
        <w:rPr>
          <w:rFonts w:ascii="宋体" w:hAnsi="宋体" w:cs="宋体"/>
          <w:b/>
          <w:bCs/>
          <w:smallCaps/>
          <w:sz w:val="24"/>
        </w:rPr>
      </w:pPr>
      <w:r>
        <w:rPr>
          <w:rFonts w:hint="eastAsia" w:ascii="宋体" w:hAnsi="宋体" w:cs="宋体"/>
          <w:sz w:val="24"/>
        </w:rPr>
        <w:t xml:space="preserve">        </w:t>
      </w:r>
      <w:r>
        <w:rPr>
          <w:rFonts w:hint="eastAsia" w:ascii="宋体" w:hAnsi="宋体" w:cs="宋体"/>
          <w:b/>
          <w:bCs/>
          <w:smallCaps/>
          <w:sz w:val="24"/>
        </w:rPr>
        <w:t>境外开展投资促进活动租用场地合同</w:t>
      </w:r>
    </w:p>
    <w:p>
      <w:pPr>
        <w:snapToGrid w:val="0"/>
        <w:spacing w:before="119" w:line="460" w:lineRule="exact"/>
        <w:ind w:firstLine="1446" w:firstLineChars="600"/>
        <w:rPr>
          <w:rFonts w:ascii="宋体" w:hAnsi="宋体" w:cs="宋体"/>
          <w:b/>
          <w:sz w:val="24"/>
        </w:rPr>
      </w:pP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rPr>
      </w:pPr>
    </w:p>
    <w:p>
      <w:pPr>
        <w:snapToGrid w:val="0"/>
        <w:spacing w:before="119" w:line="460" w:lineRule="exact"/>
        <w:rPr>
          <w:rFonts w:ascii="宋体" w:hAnsi="宋体" w:cs="宋体"/>
          <w:sz w:val="24"/>
        </w:rPr>
      </w:pPr>
      <w:r>
        <w:rPr>
          <w:rFonts w:hint="eastAsia" w:ascii="宋体" w:hAnsi="宋体" w:cs="宋体"/>
          <w:sz w:val="24"/>
        </w:rPr>
        <w:t xml:space="preserve">        项目名称：</w:t>
      </w:r>
      <w:r>
        <w:rPr>
          <w:rFonts w:hint="eastAsia" w:ascii="宋体" w:hAnsi="宋体" w:cs="宋体"/>
          <w:sz w:val="24"/>
          <w:u w:val="single"/>
        </w:rPr>
        <w:t>因公出国（境）类项目-瑞士和爱尔兰租用会议场地</w:t>
      </w:r>
    </w:p>
    <w:p>
      <w:pPr>
        <w:snapToGrid w:val="0"/>
        <w:spacing w:before="119" w:line="460" w:lineRule="exact"/>
        <w:rPr>
          <w:rFonts w:ascii="宋体" w:hAnsi="宋体" w:cs="宋体"/>
          <w:sz w:val="24"/>
        </w:rPr>
      </w:pPr>
    </w:p>
    <w:p>
      <w:pPr>
        <w:snapToGrid w:val="0"/>
        <w:spacing w:before="119" w:line="460" w:lineRule="exact"/>
        <w:rPr>
          <w:rFonts w:ascii="宋体" w:hAnsi="宋体" w:cs="宋体"/>
          <w:sz w:val="24"/>
          <w:u w:val="single"/>
        </w:rPr>
      </w:pPr>
      <w:r>
        <w:rPr>
          <w:rFonts w:hint="eastAsia" w:ascii="宋体" w:hAnsi="宋体" w:cs="宋体"/>
          <w:sz w:val="24"/>
        </w:rPr>
        <w:t xml:space="preserve">        甲方（委托方）：</w:t>
      </w:r>
      <w:r>
        <w:rPr>
          <w:rFonts w:hint="eastAsia" w:ascii="宋体" w:hAnsi="宋体" w:cs="宋体"/>
          <w:sz w:val="24"/>
          <w:u w:val="single"/>
        </w:rPr>
        <w:t xml:space="preserve"> 北京市投资促进服务中心</w:t>
      </w:r>
    </w:p>
    <w:p>
      <w:pPr>
        <w:snapToGrid w:val="0"/>
        <w:spacing w:before="119" w:line="460" w:lineRule="exact"/>
        <w:ind w:left="958"/>
        <w:rPr>
          <w:rFonts w:ascii="宋体" w:hAnsi="宋体" w:cs="宋体"/>
          <w:sz w:val="24"/>
        </w:rPr>
      </w:pPr>
    </w:p>
    <w:p>
      <w:pPr>
        <w:snapToGrid w:val="0"/>
        <w:spacing w:before="119" w:line="460" w:lineRule="exact"/>
        <w:ind w:left="958"/>
        <w:rPr>
          <w:rFonts w:ascii="宋体" w:hAnsi="宋体" w:cs="宋体"/>
          <w:sz w:val="24"/>
          <w:u w:val="single"/>
        </w:rPr>
      </w:pPr>
      <w:r>
        <w:rPr>
          <w:rFonts w:hint="eastAsia" w:ascii="宋体" w:hAnsi="宋体" w:cs="宋体"/>
          <w:sz w:val="24"/>
        </w:rPr>
        <w:t>乙方（受托方）：</w:t>
      </w:r>
    </w:p>
    <w:p>
      <w:pPr>
        <w:snapToGrid w:val="0"/>
        <w:spacing w:before="119" w:line="460" w:lineRule="exact"/>
        <w:rPr>
          <w:rFonts w:ascii="宋体" w:hAnsi="宋体" w:cs="宋体"/>
          <w:sz w:val="24"/>
        </w:rPr>
      </w:pPr>
    </w:p>
    <w:p>
      <w:pPr>
        <w:snapToGrid w:val="0"/>
        <w:spacing w:before="119" w:line="460" w:lineRule="exact"/>
        <w:rPr>
          <w:rFonts w:ascii="宋体" w:hAnsi="宋体" w:cs="宋体"/>
          <w:sz w:val="24"/>
        </w:rPr>
      </w:pPr>
    </w:p>
    <w:p>
      <w:pPr>
        <w:snapToGrid w:val="0"/>
        <w:spacing w:before="119" w:line="460" w:lineRule="exact"/>
        <w:jc w:val="center"/>
        <w:rPr>
          <w:rFonts w:ascii="宋体" w:hAnsi="宋体" w:cs="宋体"/>
          <w:sz w:val="24"/>
        </w:rPr>
      </w:pPr>
    </w:p>
    <w:p>
      <w:pPr>
        <w:autoSpaceDN w:val="0"/>
        <w:spacing w:line="460" w:lineRule="exact"/>
        <w:ind w:firstLine="480" w:firstLineChars="200"/>
        <w:rPr>
          <w:rFonts w:ascii="宋体" w:hAnsi="宋体" w:cs="宋体"/>
          <w:sz w:val="24"/>
        </w:rPr>
      </w:pPr>
    </w:p>
    <w:p>
      <w:pPr>
        <w:autoSpaceDN w:val="0"/>
        <w:snapToGrid w:val="0"/>
        <w:spacing w:line="360" w:lineRule="auto"/>
        <w:ind w:firstLine="480" w:firstLineChars="200"/>
        <w:rPr>
          <w:rFonts w:ascii="宋体" w:hAnsi="宋体" w:cs="宋体"/>
          <w:sz w:val="24"/>
        </w:rPr>
        <w:sectPr>
          <w:pgSz w:w="11906" w:h="16838"/>
          <w:pgMar w:top="1440" w:right="1800" w:bottom="1440" w:left="1800" w:header="851" w:footer="992" w:gutter="0"/>
          <w:cols w:space="425" w:num="1"/>
          <w:docGrid w:type="lines" w:linePitch="312" w:charSpace="0"/>
        </w:sectPr>
      </w:pPr>
    </w:p>
    <w:p>
      <w:pPr>
        <w:snapToGrid w:val="0"/>
        <w:spacing w:line="560" w:lineRule="exact"/>
        <w:ind w:firstLine="480" w:firstLineChars="200"/>
        <w:rPr>
          <w:rFonts w:ascii="宋体" w:hAnsi="宋体" w:cs="宋体"/>
          <w:sz w:val="24"/>
        </w:rPr>
      </w:pPr>
      <w:r>
        <w:rPr>
          <w:rFonts w:hint="eastAsia" w:ascii="宋体" w:hAnsi="宋体" w:cs="宋体"/>
          <w:sz w:val="24"/>
        </w:rPr>
        <w:t>鉴于甲方“因公出国（境）类项目-瑞士和爱尔兰”团组举办活动需租用场地，根据相关法律法规规定，甲乙双方现就甲方委托乙方承办在瑞士和爱尔兰开展的活动支付场地费用事宜，经协商达成一致，签订本合同并共同遵守。</w:t>
      </w:r>
    </w:p>
    <w:p>
      <w:pPr>
        <w:numPr>
          <w:ilvl w:val="0"/>
          <w:numId w:val="14"/>
        </w:numPr>
        <w:snapToGrid w:val="0"/>
        <w:spacing w:line="560" w:lineRule="exact"/>
        <w:ind w:firstLine="482" w:firstLineChars="200"/>
        <w:rPr>
          <w:rFonts w:ascii="宋体" w:hAnsi="宋体" w:cs="宋体"/>
          <w:b/>
          <w:bCs/>
          <w:sz w:val="24"/>
        </w:rPr>
      </w:pPr>
      <w:r>
        <w:rPr>
          <w:rFonts w:hint="eastAsia" w:ascii="宋体" w:hAnsi="宋体" w:cs="宋体"/>
          <w:b/>
          <w:bCs/>
          <w:sz w:val="24"/>
        </w:rPr>
        <w:t>合同内容</w:t>
      </w:r>
    </w:p>
    <w:p>
      <w:pPr>
        <w:snapToGrid w:val="0"/>
        <w:spacing w:line="560" w:lineRule="exact"/>
        <w:ind w:firstLine="480" w:firstLineChars="200"/>
        <w:rPr>
          <w:rFonts w:ascii="宋体" w:hAnsi="宋体" w:cs="宋体"/>
          <w:sz w:val="24"/>
        </w:rPr>
      </w:pPr>
      <w:r>
        <w:rPr>
          <w:rFonts w:hint="eastAsia" w:ascii="宋体" w:hAnsi="宋体" w:cs="宋体"/>
          <w:sz w:val="24"/>
        </w:rPr>
        <w:t>本合同为在瑞士和爱尔兰开展投资促进活动租用场地合同</w:t>
      </w:r>
    </w:p>
    <w:p>
      <w:pPr>
        <w:numPr>
          <w:ilvl w:val="0"/>
          <w:numId w:val="14"/>
        </w:numPr>
        <w:snapToGrid w:val="0"/>
        <w:spacing w:line="560" w:lineRule="exact"/>
        <w:ind w:firstLine="482" w:firstLineChars="200"/>
        <w:rPr>
          <w:rFonts w:hint="eastAsia" w:ascii="宋体" w:hAnsi="宋体" w:cs="宋体"/>
          <w:b/>
          <w:bCs/>
          <w:sz w:val="24"/>
        </w:rPr>
      </w:pPr>
      <w:r>
        <w:rPr>
          <w:rFonts w:hint="eastAsia" w:ascii="宋体" w:hAnsi="宋体" w:cs="宋体"/>
          <w:b/>
          <w:bCs/>
          <w:sz w:val="24"/>
        </w:rPr>
        <w:t>甲乙双方权利和义务</w:t>
      </w:r>
    </w:p>
    <w:p>
      <w:pPr>
        <w:pStyle w:val="2"/>
        <w:numPr>
          <w:ilvl w:val="1"/>
          <w:numId w:val="14"/>
        </w:numPr>
        <w:ind w:firstLine="0"/>
      </w:pPr>
      <w:r>
        <w:rPr>
          <w:rFonts w:hint="eastAsia"/>
        </w:rPr>
        <w:t>甲方应按时支付乙方费用。除本合同另有约定外，如甲方无正当理由没有按时支付费用，应向乙方支付总费用百分之五的违约金。</w:t>
      </w:r>
    </w:p>
    <w:p>
      <w:pPr>
        <w:pStyle w:val="2"/>
        <w:numPr>
          <w:ilvl w:val="1"/>
          <w:numId w:val="14"/>
        </w:numPr>
        <w:ind w:firstLine="0"/>
      </w:pPr>
      <w:r>
        <w:rPr>
          <w:rFonts w:hint="eastAsia"/>
        </w:rPr>
        <w:t>乙方应保证甲方使用会场的时间和设备，并提供相应服务。如乙方没有按时保证甲方使用场地和设备，应向甲方退还全部款项并支付总费用百分之五的违约金</w:t>
      </w:r>
    </w:p>
    <w:p>
      <w:pPr>
        <w:wordWrap/>
        <w:autoSpaceDN w:val="0"/>
        <w:snapToGrid w:val="0"/>
        <w:spacing w:line="560" w:lineRule="exact"/>
        <w:ind w:left="480" w:leftChars="0" w:hanging="480" w:hangingChars="200"/>
        <w:rPr>
          <w:rFonts w:ascii="宋体" w:hAnsi="宋体" w:cs="宋体"/>
          <w:sz w:val="24"/>
        </w:rPr>
      </w:pPr>
      <w:r>
        <w:rPr>
          <w:rFonts w:hint="eastAsia" w:ascii="宋体" w:hAnsi="宋体" w:cs="宋体"/>
          <w:sz w:val="24"/>
        </w:rPr>
        <w:t xml:space="preserve">　  </w:t>
      </w:r>
      <w:r>
        <w:rPr>
          <w:rFonts w:hint="eastAsia" w:ascii="宋体" w:hAnsi="宋体" w:cs="宋体"/>
          <w:b/>
          <w:bCs/>
          <w:sz w:val="24"/>
        </w:rPr>
        <w:t>3.费用及支付</w:t>
      </w:r>
      <w:r>
        <w:rPr>
          <w:rFonts w:hint="eastAsia" w:ascii="宋体" w:hAnsi="宋体" w:cs="宋体"/>
          <w:b/>
          <w:bCs/>
          <w:sz w:val="24"/>
        </w:rPr>
        <w:br w:type="textWrapping"/>
      </w:r>
      <w:r>
        <w:rPr>
          <w:rFonts w:hint="eastAsia" w:ascii="宋体" w:hAnsi="宋体" w:cs="宋体"/>
          <w:b w:val="0"/>
          <w:bCs w:val="0"/>
          <w:sz w:val="24"/>
        </w:rPr>
        <w:t>3.1 瑞士活动租用场地费用：人民币大写</w:t>
      </w:r>
      <w:r>
        <w:rPr>
          <w:rFonts w:hint="eastAsia" w:ascii="宋体" w:hAnsi="宋体" w:cs="宋体"/>
          <w:b w:val="0"/>
          <w:bCs w:val="0"/>
          <w:sz w:val="24"/>
          <w:u w:val="single"/>
          <w:lang w:val="en-US" w:eastAsia="zh-CN"/>
        </w:rPr>
        <w:t xml:space="preserve">   </w:t>
      </w:r>
      <w:r>
        <w:rPr>
          <w:rFonts w:hint="eastAsia" w:ascii="宋体" w:hAnsi="宋体" w:cs="宋体"/>
          <w:b w:val="0"/>
          <w:bCs w:val="0"/>
          <w:sz w:val="24"/>
        </w:rPr>
        <w:t>圆整，小写</w:t>
      </w:r>
      <w:r>
        <w:rPr>
          <w:rFonts w:hint="eastAsia" w:ascii="宋体" w:hAnsi="宋体" w:cs="宋体"/>
          <w:b w:val="0"/>
          <w:bCs w:val="0"/>
          <w:sz w:val="24"/>
          <w:u w:val="single"/>
          <w:lang w:val="en-US" w:eastAsia="zh-CN"/>
        </w:rPr>
        <w:t xml:space="preserve">   </w:t>
      </w:r>
      <w:r>
        <w:rPr>
          <w:rFonts w:hint="eastAsia" w:ascii="宋体" w:hAnsi="宋体" w:cs="宋体"/>
          <w:b w:val="0"/>
          <w:bCs w:val="0"/>
          <w:sz w:val="24"/>
        </w:rPr>
        <w:t>元</w:t>
      </w:r>
    </w:p>
    <w:p>
      <w:pPr>
        <w:wordWrap w:val="0"/>
        <w:autoSpaceDN w:val="0"/>
        <w:snapToGrid w:val="0"/>
        <w:spacing w:line="560" w:lineRule="exact"/>
        <w:ind w:left="479" w:leftChars="228"/>
        <w:rPr>
          <w:rFonts w:ascii="宋体" w:hAnsi="宋体" w:cs="宋体"/>
          <w:sz w:val="24"/>
        </w:rPr>
      </w:pPr>
      <w:r>
        <w:rPr>
          <w:rFonts w:hint="eastAsia" w:ascii="宋体" w:hAnsi="宋体" w:cs="宋体"/>
          <w:sz w:val="24"/>
        </w:rPr>
        <w:t>3.2 爱尔兰活动租用费用：人民币大写</w:t>
      </w:r>
      <w:r>
        <w:rPr>
          <w:rFonts w:hint="eastAsia" w:ascii="宋体" w:hAnsi="宋体" w:cs="宋体"/>
          <w:sz w:val="24"/>
          <w:u w:val="single"/>
          <w:lang w:val="en-US" w:eastAsia="zh-CN"/>
        </w:rPr>
        <w:t xml:space="preserve">   </w:t>
      </w:r>
      <w:r>
        <w:rPr>
          <w:rFonts w:hint="eastAsia" w:ascii="宋体" w:hAnsi="宋体" w:cs="宋体"/>
          <w:sz w:val="24"/>
        </w:rPr>
        <w:t>圆整，小写</w:t>
      </w:r>
      <w:r>
        <w:rPr>
          <w:rFonts w:hint="eastAsia" w:ascii="宋体" w:hAnsi="宋体" w:cs="宋体"/>
          <w:sz w:val="24"/>
          <w:u w:val="single"/>
          <w:lang w:val="en-US" w:eastAsia="zh-CN"/>
        </w:rPr>
        <w:t xml:space="preserve">   </w:t>
      </w:r>
      <w:r>
        <w:rPr>
          <w:rFonts w:hint="eastAsia" w:ascii="宋体" w:hAnsi="宋体" w:cs="宋体"/>
          <w:sz w:val="24"/>
        </w:rPr>
        <w:t>元</w:t>
      </w:r>
    </w:p>
    <w:p>
      <w:pPr>
        <w:wordWrap w:val="0"/>
        <w:autoSpaceDN w:val="0"/>
        <w:snapToGrid w:val="0"/>
        <w:spacing w:line="560" w:lineRule="exact"/>
        <w:ind w:left="567" w:firstLine="424" w:firstLineChars="177"/>
        <w:rPr>
          <w:rFonts w:ascii="宋体" w:hAnsi="宋体" w:cs="宋体"/>
          <w:sz w:val="24"/>
        </w:rPr>
      </w:pPr>
      <w:r>
        <w:rPr>
          <w:rFonts w:hint="eastAsia" w:ascii="宋体" w:hAnsi="宋体" w:cs="宋体"/>
          <w:sz w:val="24"/>
        </w:rPr>
        <w:t>合同金额共计：人民币大写</w:t>
      </w:r>
      <w:r>
        <w:rPr>
          <w:rFonts w:hint="eastAsia" w:ascii="宋体" w:hAnsi="宋体" w:cs="宋体"/>
          <w:sz w:val="24"/>
          <w:u w:val="single"/>
          <w:lang w:val="en-US" w:eastAsia="zh-CN"/>
        </w:rPr>
        <w:t xml:space="preserve">   </w:t>
      </w:r>
      <w:r>
        <w:rPr>
          <w:rFonts w:hint="eastAsia" w:ascii="宋体" w:hAnsi="宋体" w:cs="宋体"/>
          <w:sz w:val="24"/>
        </w:rPr>
        <w:t>圆整，小写</w:t>
      </w:r>
      <w:r>
        <w:rPr>
          <w:rFonts w:hint="eastAsia" w:ascii="宋体" w:hAnsi="宋体" w:cs="宋体"/>
          <w:sz w:val="24"/>
          <w:u w:val="single"/>
          <w:lang w:val="en-US" w:eastAsia="zh-CN"/>
        </w:rPr>
        <w:t xml:space="preserve">   </w:t>
      </w:r>
      <w:r>
        <w:rPr>
          <w:rFonts w:hint="eastAsia" w:ascii="宋体" w:hAnsi="宋体" w:cs="宋体"/>
          <w:sz w:val="24"/>
        </w:rPr>
        <w:t>元</w:t>
      </w:r>
    </w:p>
    <w:p>
      <w:pPr>
        <w:snapToGrid w:val="0"/>
        <w:spacing w:line="560" w:lineRule="exact"/>
        <w:rPr>
          <w:rFonts w:ascii="宋体" w:hAnsi="宋体" w:cs="宋体"/>
          <w:iCs/>
          <w:sz w:val="24"/>
        </w:rPr>
      </w:pPr>
      <w:r>
        <w:rPr>
          <w:rFonts w:hint="eastAsia" w:ascii="宋体" w:hAnsi="宋体" w:cs="宋体"/>
          <w:sz w:val="24"/>
        </w:rPr>
        <w:t xml:space="preserve">    3.3 需要进行</w:t>
      </w:r>
      <w:r>
        <w:rPr>
          <w:rFonts w:hint="eastAsia" w:ascii="宋体" w:hAnsi="宋体" w:cs="宋体"/>
          <w:iCs/>
          <w:sz w:val="24"/>
        </w:rPr>
        <w:t>财政投资评审或局内部评审</w:t>
      </w:r>
      <w:r>
        <w:rPr>
          <w:rFonts w:hint="eastAsia" w:ascii="宋体" w:hAnsi="宋体" w:cs="宋体"/>
          <w:sz w:val="24"/>
        </w:rPr>
        <w:t>的，</w:t>
      </w:r>
      <w:r>
        <w:rPr>
          <w:rFonts w:hint="eastAsia" w:ascii="宋体" w:hAnsi="宋体" w:cs="宋体"/>
          <w:iCs/>
          <w:sz w:val="24"/>
        </w:rPr>
        <w:t>按照甲方财务规定执行。</w:t>
      </w:r>
    </w:p>
    <w:p>
      <w:pPr>
        <w:pStyle w:val="2"/>
        <w:ind w:firstLine="480"/>
        <w:rPr>
          <w:rFonts w:hint="eastAsia" w:ascii="宋体" w:hAnsi="宋体" w:cs="宋体"/>
          <w:iCs/>
          <w:sz w:val="24"/>
        </w:rPr>
      </w:pPr>
      <w:r>
        <w:rPr>
          <w:rFonts w:hint="eastAsia"/>
        </w:rPr>
        <w:t>付款前，乙方须提供符合甲方要求的发票，否则甲方有权拒绝付款且不视为违约。</w:t>
      </w:r>
    </w:p>
    <w:p>
      <w:pPr>
        <w:autoSpaceDN w:val="0"/>
        <w:snapToGrid w:val="0"/>
        <w:spacing w:line="560" w:lineRule="exact"/>
        <w:ind w:firstLine="482" w:firstLineChars="200"/>
        <w:rPr>
          <w:rFonts w:ascii="宋体" w:hAnsi="宋体" w:cs="宋体"/>
          <w:sz w:val="24"/>
        </w:rPr>
      </w:pPr>
      <w:r>
        <w:rPr>
          <w:rFonts w:hint="eastAsia" w:ascii="宋体" w:hAnsi="宋体" w:cs="宋体"/>
          <w:b/>
          <w:bCs/>
          <w:sz w:val="24"/>
        </w:rPr>
        <w:t>4. 支付方式和时间</w:t>
      </w:r>
      <w:r>
        <w:rPr>
          <w:rFonts w:hint="eastAsia" w:ascii="宋体" w:hAnsi="宋体" w:cs="宋体"/>
          <w:b/>
          <w:bCs/>
          <w:sz w:val="24"/>
        </w:rPr>
        <w:br w:type="textWrapping"/>
      </w:r>
      <w:r>
        <w:rPr>
          <w:rFonts w:hint="eastAsia" w:ascii="宋体" w:hAnsi="宋体" w:cs="宋体"/>
          <w:sz w:val="24"/>
        </w:rPr>
        <w:t>　　4.1 首付款</w:t>
      </w:r>
    </w:p>
    <w:p>
      <w:pPr>
        <w:autoSpaceDN w:val="0"/>
        <w:snapToGrid w:val="0"/>
        <w:spacing w:line="560" w:lineRule="exact"/>
        <w:ind w:firstLine="480" w:firstLineChars="200"/>
        <w:rPr>
          <w:rFonts w:ascii="宋体" w:hAnsi="宋体" w:cs="宋体"/>
          <w:sz w:val="24"/>
        </w:rPr>
      </w:pPr>
      <w:r>
        <w:rPr>
          <w:rFonts w:hint="eastAsia" w:ascii="宋体" w:hAnsi="宋体" w:cs="宋体"/>
          <w:sz w:val="24"/>
        </w:rPr>
        <w:t>在本合同生效后，甲方支付乙方上述金额的</w:t>
      </w:r>
      <w:r>
        <w:rPr>
          <w:rFonts w:hint="eastAsia" w:ascii="宋体" w:hAnsi="宋体" w:cs="宋体"/>
          <w:sz w:val="24"/>
          <w:u w:val="single"/>
        </w:rPr>
        <w:t xml:space="preserve">  70  </w:t>
      </w:r>
      <w:r>
        <w:rPr>
          <w:rFonts w:hint="eastAsia" w:ascii="宋体" w:hAnsi="宋体" w:cs="宋体"/>
          <w:sz w:val="24"/>
        </w:rPr>
        <w:t>%。</w:t>
      </w:r>
    </w:p>
    <w:p>
      <w:pPr>
        <w:autoSpaceDN w:val="0"/>
        <w:snapToGrid w:val="0"/>
        <w:spacing w:line="560" w:lineRule="exact"/>
        <w:ind w:firstLine="480" w:firstLineChars="200"/>
        <w:rPr>
          <w:rFonts w:ascii="宋体" w:hAnsi="宋体" w:cs="宋体"/>
          <w:sz w:val="24"/>
        </w:rPr>
      </w:pPr>
      <w:r>
        <w:rPr>
          <w:rFonts w:hint="eastAsia" w:ascii="宋体" w:hAnsi="宋体" w:cs="宋体"/>
          <w:sz w:val="24"/>
        </w:rPr>
        <w:t>4.2. 乙方完成相应的推介活动服务内容，提交验收要求中的所有文件并经甲方验收确认后</w:t>
      </w:r>
      <w:r>
        <w:rPr>
          <w:rFonts w:hint="eastAsia" w:ascii="宋体" w:hAnsi="宋体" w:cs="宋体"/>
          <w:sz w:val="24"/>
          <w:u w:val="single"/>
        </w:rPr>
        <w:t xml:space="preserve"> 10个工作日 </w:t>
      </w:r>
      <w:r>
        <w:rPr>
          <w:rFonts w:hint="eastAsia" w:ascii="宋体" w:hAnsi="宋体" w:cs="宋体"/>
          <w:sz w:val="24"/>
        </w:rPr>
        <w:t>内，支付剩余金额。</w:t>
      </w:r>
    </w:p>
    <w:p>
      <w:pPr>
        <w:autoSpaceDN w:val="0"/>
        <w:snapToGrid w:val="0"/>
        <w:spacing w:line="560" w:lineRule="exact"/>
        <w:ind w:firstLine="482" w:firstLineChars="200"/>
        <w:rPr>
          <w:rFonts w:ascii="宋体" w:hAnsi="宋体" w:cs="宋体"/>
          <w:sz w:val="24"/>
        </w:rPr>
      </w:pPr>
      <w:r>
        <w:rPr>
          <w:rFonts w:hint="eastAsia" w:ascii="宋体" w:hAnsi="宋体" w:cs="宋体"/>
          <w:b/>
          <w:sz w:val="24"/>
        </w:rPr>
        <w:t>5.合同生效及其他</w:t>
      </w:r>
      <w:r>
        <w:rPr>
          <w:rFonts w:hint="eastAsia" w:ascii="宋体" w:hAnsi="宋体" w:cs="宋体"/>
          <w:sz w:val="24"/>
        </w:rPr>
        <w:br w:type="textWrapping"/>
      </w:r>
      <w:r>
        <w:rPr>
          <w:rFonts w:hint="eastAsia" w:ascii="宋体" w:hAnsi="宋体" w:cs="宋体"/>
          <w:sz w:val="24"/>
        </w:rPr>
        <w:t>　　5.1  本合同自双方签字盖章之日起生效。</w:t>
      </w:r>
      <w:r>
        <w:rPr>
          <w:rFonts w:hint="eastAsia" w:ascii="宋体" w:hAnsi="宋体" w:cs="宋体"/>
          <w:sz w:val="24"/>
        </w:rPr>
        <w:br w:type="textWrapping"/>
      </w:r>
      <w:r>
        <w:rPr>
          <w:rFonts w:hint="eastAsia" w:ascii="宋体" w:hAnsi="宋体" w:cs="宋体"/>
          <w:sz w:val="24"/>
        </w:rPr>
        <w:t>　　5.2  本合同一式五份，甲方执三份，乙方执二份，具有同等法律效力。</w:t>
      </w:r>
      <w:r>
        <w:rPr>
          <w:rFonts w:hint="eastAsia" w:ascii="宋体" w:hAnsi="宋体" w:cs="宋体"/>
          <w:sz w:val="24"/>
        </w:rPr>
        <w:br w:type="textWrapping"/>
      </w:r>
      <w:r>
        <w:rPr>
          <w:rFonts w:hint="eastAsia" w:ascii="宋体" w:hAnsi="宋体" w:cs="宋体"/>
          <w:sz w:val="24"/>
        </w:rPr>
        <w:t>　　5.3  如果本合同的任何条款在任何时候变成不合法、无效或不可强制执行而不从根本上影响本合同的效力时，本合同的其它条款不受影响。</w:t>
      </w:r>
      <w:r>
        <w:rPr>
          <w:rFonts w:hint="eastAsia" w:ascii="宋体" w:hAnsi="宋体" w:cs="宋体"/>
          <w:sz w:val="24"/>
        </w:rPr>
        <w:br w:type="textWrapping"/>
      </w:r>
      <w:r>
        <w:rPr>
          <w:rFonts w:hint="eastAsia" w:ascii="宋体" w:hAnsi="宋体" w:cs="宋体"/>
          <w:sz w:val="24"/>
        </w:rPr>
        <w:t>　　5.4  本合同各条标题仅为提示之用，应以条文内容确定各方的权利义务。</w:t>
      </w:r>
      <w:r>
        <w:rPr>
          <w:rFonts w:hint="eastAsia" w:ascii="宋体" w:hAnsi="宋体" w:cs="宋体"/>
          <w:sz w:val="24"/>
        </w:rPr>
        <w:br w:type="textWrapping"/>
      </w:r>
      <w:r>
        <w:rPr>
          <w:rFonts w:hint="eastAsia" w:ascii="宋体" w:hAnsi="宋体" w:cs="宋体"/>
          <w:sz w:val="24"/>
        </w:rPr>
        <w:t>　　5.5  甲乙双方因履行本合同或与本合同有关的一切通知都必须按照本合同中的地址，以书面信函形式或双方确认的传真、电子邮件等通讯方式进行。采用信函形式的应使用挂号信或者具有良好信誉的特快专递送达。如使用传真，通知日期即为通讯发出日期；如使用挂号信件或特快专递，通知日期即为邮件寄出日期并以邮戳为准；如使用电子邮件，通知日期即为发出方电脑记录的发出日期。</w:t>
      </w:r>
    </w:p>
    <w:p>
      <w:pPr>
        <w:pStyle w:val="2"/>
        <w:ind w:left="0" w:leftChars="0" w:firstLine="480"/>
      </w:pPr>
      <w:r>
        <w:rPr>
          <w:rFonts w:hint="eastAsia" w:ascii="宋体" w:hAnsi="宋体" w:cs="宋体"/>
          <w:lang w:val="en-US" w:eastAsia="zh-CN"/>
        </w:rPr>
        <w:t>5</w:t>
      </w:r>
      <w:r>
        <w:rPr>
          <w:rFonts w:hint="eastAsia" w:ascii="宋体" w:hAnsi="宋体" w:cs="宋体"/>
        </w:rPr>
        <w:t>.6本合同尾部联系信息适用于双方往来联系、书面文件送达及争议解决时法律文书送达。一方变更联系信息的，应当在变更后3日内及时书面通知对方，因尾部联系信息错误或者变更未及时通知对方而无法直接送达的自交邮后第7日视为送达。</w:t>
      </w:r>
    </w:p>
    <w:p>
      <w:pPr>
        <w:autoSpaceDN w:val="0"/>
        <w:snapToGrid w:val="0"/>
        <w:spacing w:line="560" w:lineRule="exact"/>
      </w:pPr>
    </w:p>
    <w:p>
      <w:pPr>
        <w:autoSpaceDN w:val="0"/>
        <w:snapToGrid w:val="0"/>
        <w:spacing w:line="560" w:lineRule="exact"/>
      </w:pPr>
      <w:r>
        <w:rPr>
          <w:rFonts w:hint="eastAsia"/>
        </w:rPr>
        <w:t>（以下无正文）</w:t>
      </w:r>
    </w:p>
    <w:p>
      <w:pPr>
        <w:autoSpaceDN w:val="0"/>
        <w:snapToGrid w:val="0"/>
        <w:spacing w:line="560" w:lineRule="exact"/>
        <w:ind w:firstLine="480" w:firstLineChars="200"/>
        <w:rPr>
          <w:rFonts w:ascii="宋体" w:hAnsi="宋体" w:cs="宋体"/>
          <w:sz w:val="24"/>
        </w:rPr>
      </w:pPr>
    </w:p>
    <w:p>
      <w:pPr>
        <w:widowControl/>
        <w:spacing w:line="560" w:lineRule="exact"/>
        <w:rPr>
          <w:rFonts w:ascii="宋体" w:hAnsi="宋体" w:cs="宋体"/>
          <w:sz w:val="24"/>
        </w:rPr>
      </w:pPr>
      <w:r>
        <w:rPr>
          <w:rFonts w:hint="eastAsia" w:ascii="宋体" w:hAnsi="宋体" w:cs="宋体"/>
          <w:sz w:val="24"/>
        </w:rPr>
        <w:t xml:space="preserve">甲方： </w:t>
      </w:r>
      <w:r>
        <w:rPr>
          <w:rFonts w:ascii="宋体" w:hAnsi="宋体" w:cs="宋体"/>
          <w:sz w:val="24"/>
        </w:rPr>
        <w:t xml:space="preserve">                         </w:t>
      </w:r>
      <w:r>
        <w:rPr>
          <w:rFonts w:hint="eastAsia" w:ascii="宋体" w:hAnsi="宋体" w:cs="宋体"/>
          <w:sz w:val="24"/>
        </w:rPr>
        <w:t xml:space="preserve">  乙方：</w:t>
      </w:r>
    </w:p>
    <w:p>
      <w:pPr>
        <w:widowControl/>
        <w:spacing w:line="560" w:lineRule="exact"/>
        <w:rPr>
          <w:rFonts w:ascii="宋体" w:hAnsi="宋体" w:cs="宋体"/>
          <w:sz w:val="24"/>
        </w:rPr>
      </w:pPr>
      <w:r>
        <w:rPr>
          <w:rFonts w:hint="eastAsia" w:ascii="宋体" w:hAnsi="宋体" w:cs="宋体"/>
          <w:sz w:val="24"/>
        </w:rPr>
        <w:t>（加盖公章）                     （加盖公章）</w:t>
      </w:r>
    </w:p>
    <w:p>
      <w:pPr>
        <w:widowControl/>
        <w:spacing w:line="560" w:lineRule="exact"/>
        <w:rPr>
          <w:rFonts w:ascii="宋体" w:hAnsi="宋体" w:cs="宋体"/>
          <w:sz w:val="24"/>
        </w:rPr>
      </w:pPr>
      <w:r>
        <w:rPr>
          <w:rFonts w:hint="eastAsia" w:ascii="宋体" w:hAnsi="宋体" w:cs="宋体"/>
          <w:sz w:val="24"/>
        </w:rPr>
        <w:t>法定代表人或委托代理人：          法定代表人或委托代理人：</w:t>
      </w:r>
    </w:p>
    <w:p>
      <w:pPr>
        <w:widowControl/>
        <w:spacing w:line="560" w:lineRule="exact"/>
        <w:rPr>
          <w:rFonts w:ascii="宋体" w:hAnsi="宋体" w:cs="宋体"/>
          <w:sz w:val="24"/>
        </w:rPr>
      </w:pPr>
      <w:r>
        <w:rPr>
          <w:rFonts w:hint="eastAsia" w:ascii="宋体" w:hAnsi="宋体" w:cs="宋体"/>
          <w:sz w:val="24"/>
        </w:rPr>
        <w:t>（签字或签章）                   （签字或签章）</w:t>
      </w:r>
    </w:p>
    <w:p>
      <w:pPr>
        <w:widowControl/>
        <w:spacing w:line="560" w:lineRule="exact"/>
        <w:rPr>
          <w:rFonts w:ascii="宋体" w:hAnsi="宋体" w:cs="宋体"/>
          <w:sz w:val="24"/>
        </w:rPr>
      </w:pPr>
    </w:p>
    <w:p>
      <w:pPr>
        <w:widowControl/>
        <w:spacing w:line="560" w:lineRule="exact"/>
        <w:rPr>
          <w:rFonts w:ascii="宋体" w:hAnsi="宋体" w:cs="宋体"/>
          <w:sz w:val="24"/>
        </w:rPr>
      </w:pPr>
    </w:p>
    <w:p>
      <w:pPr>
        <w:widowControl/>
        <w:spacing w:line="560" w:lineRule="exact"/>
        <w:rPr>
          <w:rFonts w:ascii="宋体" w:hAnsi="宋体" w:cs="宋体"/>
          <w:sz w:val="24"/>
          <w:u w:val="single"/>
        </w:rPr>
      </w:pPr>
      <w:r>
        <w:rPr>
          <w:rFonts w:hint="eastAsia" w:ascii="宋体" w:hAnsi="宋体" w:cs="宋体"/>
          <w:sz w:val="24"/>
        </w:rPr>
        <w:t xml:space="preserve">法定代表人： </w:t>
      </w:r>
      <w:r>
        <w:rPr>
          <w:rFonts w:ascii="宋体" w:hAnsi="宋体" w:cs="宋体"/>
          <w:sz w:val="24"/>
        </w:rPr>
        <w:t xml:space="preserve">                     </w:t>
      </w:r>
      <w:r>
        <w:rPr>
          <w:rFonts w:hint="eastAsia" w:ascii="宋体" w:hAnsi="宋体" w:cs="宋体"/>
          <w:sz w:val="24"/>
        </w:rPr>
        <w:t>法定代表人：</w:t>
      </w:r>
    </w:p>
    <w:p>
      <w:pPr>
        <w:widowControl/>
        <w:spacing w:line="560" w:lineRule="exact"/>
        <w:rPr>
          <w:rFonts w:ascii="宋体" w:hAnsi="宋体" w:cs="宋体"/>
          <w:sz w:val="24"/>
        </w:rPr>
      </w:pPr>
      <w:r>
        <w:rPr>
          <w:rFonts w:hint="eastAsia" w:ascii="宋体" w:hAnsi="宋体" w:cs="宋体"/>
          <w:sz w:val="24"/>
        </w:rPr>
        <w:t xml:space="preserve">地址：     </w:t>
      </w:r>
      <w:r>
        <w:rPr>
          <w:rFonts w:ascii="宋体" w:hAnsi="宋体" w:cs="宋体"/>
          <w:sz w:val="24"/>
        </w:rPr>
        <w:t xml:space="preserve">                       </w:t>
      </w:r>
      <w:r>
        <w:rPr>
          <w:rFonts w:hint="eastAsia" w:ascii="宋体" w:hAnsi="宋体" w:cs="宋体"/>
          <w:sz w:val="24"/>
        </w:rPr>
        <w:t>地址：</w:t>
      </w:r>
    </w:p>
    <w:p>
      <w:pPr>
        <w:widowControl/>
        <w:spacing w:line="560" w:lineRule="exact"/>
        <w:rPr>
          <w:rFonts w:ascii="宋体" w:hAnsi="宋体" w:cs="宋体"/>
          <w:sz w:val="24"/>
          <w:u w:val="single"/>
        </w:rPr>
      </w:pPr>
      <w:r>
        <w:rPr>
          <w:rFonts w:hint="eastAsia" w:ascii="宋体" w:hAnsi="宋体" w:cs="宋体"/>
          <w:sz w:val="24"/>
        </w:rPr>
        <w:t xml:space="preserve">开户行：     </w:t>
      </w:r>
      <w:r>
        <w:rPr>
          <w:rFonts w:ascii="宋体" w:hAnsi="宋体" w:cs="宋体"/>
          <w:sz w:val="24"/>
        </w:rPr>
        <w:t xml:space="preserve">                     </w:t>
      </w:r>
      <w:r>
        <w:rPr>
          <w:rFonts w:hint="eastAsia" w:ascii="宋体" w:hAnsi="宋体" w:cs="宋体"/>
          <w:sz w:val="24"/>
        </w:rPr>
        <w:t>开户行：</w:t>
      </w:r>
    </w:p>
    <w:p>
      <w:pPr>
        <w:widowControl/>
        <w:spacing w:line="560" w:lineRule="exact"/>
        <w:rPr>
          <w:rFonts w:ascii="宋体" w:hAnsi="宋体" w:cs="宋体"/>
          <w:sz w:val="24"/>
          <w:u w:val="single"/>
        </w:rPr>
      </w:pPr>
      <w:r>
        <w:rPr>
          <w:rFonts w:hint="eastAsia" w:ascii="宋体" w:hAnsi="宋体" w:cs="宋体"/>
          <w:sz w:val="24"/>
        </w:rPr>
        <w:t xml:space="preserve">银行地址：     </w:t>
      </w:r>
      <w:r>
        <w:rPr>
          <w:rFonts w:ascii="宋体" w:hAnsi="宋体" w:cs="宋体"/>
          <w:sz w:val="24"/>
        </w:rPr>
        <w:t xml:space="preserve">                   </w:t>
      </w:r>
      <w:r>
        <w:rPr>
          <w:rFonts w:hint="eastAsia" w:ascii="宋体" w:hAnsi="宋体" w:cs="宋体"/>
          <w:sz w:val="24"/>
        </w:rPr>
        <w:t>银行地址：</w:t>
      </w:r>
    </w:p>
    <w:p>
      <w:pPr>
        <w:widowControl/>
        <w:spacing w:line="560" w:lineRule="exact"/>
        <w:rPr>
          <w:rFonts w:ascii="宋体" w:hAnsi="宋体" w:cs="宋体"/>
          <w:sz w:val="24"/>
          <w:u w:val="single"/>
        </w:rPr>
      </w:pPr>
      <w:r>
        <w:rPr>
          <w:rFonts w:hint="eastAsia" w:ascii="宋体" w:hAnsi="宋体" w:cs="宋体"/>
          <w:sz w:val="24"/>
        </w:rPr>
        <w:t xml:space="preserve">户名：    </w:t>
      </w:r>
      <w:r>
        <w:rPr>
          <w:rFonts w:ascii="宋体" w:hAnsi="宋体" w:cs="宋体"/>
          <w:sz w:val="24"/>
        </w:rPr>
        <w:t xml:space="preserve">                        </w:t>
      </w:r>
      <w:r>
        <w:rPr>
          <w:rFonts w:hint="eastAsia" w:ascii="宋体" w:hAnsi="宋体" w:cs="宋体"/>
          <w:sz w:val="24"/>
        </w:rPr>
        <w:t>户名：</w:t>
      </w:r>
    </w:p>
    <w:p>
      <w:pPr>
        <w:widowControl/>
        <w:spacing w:line="560" w:lineRule="exact"/>
        <w:rPr>
          <w:rFonts w:ascii="宋体" w:hAnsi="宋体" w:cs="宋体"/>
          <w:sz w:val="24"/>
        </w:rPr>
      </w:pPr>
      <w:r>
        <w:rPr>
          <w:rFonts w:hint="eastAsia" w:ascii="宋体" w:hAnsi="宋体" w:cs="宋体"/>
          <w:sz w:val="24"/>
        </w:rPr>
        <w:t xml:space="preserve">帐号：     </w:t>
      </w:r>
      <w:r>
        <w:rPr>
          <w:rFonts w:ascii="宋体" w:hAnsi="宋体" w:cs="宋体"/>
          <w:sz w:val="24"/>
        </w:rPr>
        <w:t xml:space="preserve">                       </w:t>
      </w:r>
      <w:r>
        <w:rPr>
          <w:rFonts w:hint="eastAsia" w:ascii="宋体" w:hAnsi="宋体" w:cs="宋体"/>
          <w:sz w:val="24"/>
        </w:rPr>
        <w:t>帐号：</w:t>
      </w:r>
    </w:p>
    <w:p>
      <w:pPr>
        <w:widowControl/>
        <w:spacing w:line="560" w:lineRule="exact"/>
        <w:rPr>
          <w:rFonts w:ascii="宋体" w:hAnsi="宋体" w:cs="宋体"/>
          <w:sz w:val="24"/>
        </w:rPr>
      </w:pPr>
      <w:r>
        <w:rPr>
          <w:rFonts w:hint="eastAsia" w:ascii="宋体" w:hAnsi="宋体" w:cs="宋体"/>
          <w:sz w:val="24"/>
        </w:rPr>
        <w:t xml:space="preserve">邮编：     </w:t>
      </w:r>
      <w:r>
        <w:rPr>
          <w:rFonts w:ascii="宋体" w:hAnsi="宋体" w:cs="宋体"/>
          <w:sz w:val="24"/>
        </w:rPr>
        <w:t xml:space="preserve">                       </w:t>
      </w:r>
      <w:r>
        <w:rPr>
          <w:rFonts w:hint="eastAsia" w:ascii="宋体" w:hAnsi="宋体" w:cs="宋体"/>
          <w:sz w:val="24"/>
        </w:rPr>
        <w:t>邮编：</w:t>
      </w:r>
    </w:p>
    <w:p>
      <w:pPr>
        <w:widowControl/>
        <w:spacing w:line="560" w:lineRule="exact"/>
        <w:rPr>
          <w:rFonts w:ascii="宋体" w:hAnsi="宋体" w:cs="宋体"/>
          <w:sz w:val="24"/>
        </w:rPr>
      </w:pPr>
      <w:r>
        <w:rPr>
          <w:rFonts w:hint="eastAsia" w:ascii="宋体" w:hAnsi="宋体" w:cs="宋体"/>
          <w:sz w:val="24"/>
        </w:rPr>
        <w:t xml:space="preserve">电话：     </w:t>
      </w:r>
      <w:r>
        <w:rPr>
          <w:rFonts w:ascii="宋体" w:hAnsi="宋体" w:cs="宋体"/>
          <w:sz w:val="24"/>
        </w:rPr>
        <w:t xml:space="preserve">                       </w:t>
      </w:r>
      <w:r>
        <w:rPr>
          <w:rFonts w:hint="eastAsia" w:ascii="宋体" w:hAnsi="宋体" w:cs="宋体"/>
          <w:sz w:val="24"/>
        </w:rPr>
        <w:t>电话：</w:t>
      </w:r>
    </w:p>
    <w:p>
      <w:pPr>
        <w:widowControl/>
        <w:spacing w:line="560" w:lineRule="exact"/>
        <w:rPr>
          <w:rFonts w:ascii="宋体" w:hAnsi="宋体" w:cs="宋体"/>
          <w:sz w:val="24"/>
        </w:rPr>
      </w:pPr>
      <w:r>
        <w:rPr>
          <w:rFonts w:hint="eastAsia" w:ascii="宋体" w:hAnsi="宋体" w:cs="宋体"/>
          <w:sz w:val="24"/>
        </w:rPr>
        <w:t xml:space="preserve">传真：     </w:t>
      </w:r>
      <w:r>
        <w:rPr>
          <w:rFonts w:ascii="宋体" w:hAnsi="宋体" w:cs="宋体"/>
          <w:sz w:val="24"/>
        </w:rPr>
        <w:t xml:space="preserve">                       </w:t>
      </w:r>
      <w:r>
        <w:rPr>
          <w:rFonts w:hint="eastAsia" w:ascii="宋体" w:hAnsi="宋体" w:cs="宋体"/>
          <w:sz w:val="24"/>
        </w:rPr>
        <w:t>传真：</w:t>
      </w:r>
    </w:p>
    <w:p>
      <w:pPr>
        <w:widowControl/>
        <w:spacing w:line="560" w:lineRule="exact"/>
        <w:rPr>
          <w:rFonts w:ascii="宋体" w:hAnsi="宋体" w:cs="宋体"/>
          <w:sz w:val="24"/>
          <w:u w:val="single"/>
        </w:rPr>
      </w:pPr>
      <w:r>
        <w:rPr>
          <w:rFonts w:hint="eastAsia" w:ascii="宋体" w:hAnsi="宋体" w:cs="宋体"/>
          <w:sz w:val="24"/>
        </w:rPr>
        <w:t>电子邮箱：</w:t>
      </w:r>
      <w:r>
        <w:rPr>
          <w:rFonts w:hint="eastAsia" w:ascii="宋体" w:hAnsi="宋体" w:cs="宋体"/>
          <w:sz w:val="24"/>
        </w:rPr>
        <w:tab/>
      </w:r>
      <w:r>
        <w:rPr>
          <w:rFonts w:ascii="宋体" w:hAnsi="宋体" w:cs="宋体"/>
          <w:sz w:val="24"/>
        </w:rPr>
        <w:t xml:space="preserve">                       </w:t>
      </w:r>
      <w:r>
        <w:rPr>
          <w:rFonts w:hint="eastAsia" w:ascii="宋体" w:hAnsi="宋体" w:cs="宋体"/>
          <w:sz w:val="24"/>
        </w:rPr>
        <w:t>电子邮箱：</w:t>
      </w:r>
      <w:r>
        <w:rPr>
          <w:rFonts w:hint="eastAsia" w:ascii="宋体" w:hAnsi="宋体" w:cs="宋体"/>
          <w:sz w:val="24"/>
        </w:rPr>
        <w:tab/>
      </w:r>
    </w:p>
    <w:p>
      <w:pPr>
        <w:widowControl/>
        <w:spacing w:line="560" w:lineRule="exact"/>
        <w:rPr>
          <w:rFonts w:ascii="宋体" w:hAnsi="宋体" w:cs="宋体"/>
          <w:sz w:val="24"/>
          <w:u w:val="single"/>
        </w:rPr>
      </w:pPr>
    </w:p>
    <w:p>
      <w:pPr>
        <w:spacing w:line="560" w:lineRule="exact"/>
        <w:ind w:firstLine="960" w:firstLineChars="400"/>
        <w:rPr>
          <w:rFonts w:ascii="宋体" w:hAnsi="宋体" w:cs="宋体"/>
          <w:sz w:val="24"/>
        </w:rPr>
      </w:pP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r>
        <w:rPr>
          <w:rFonts w:hint="eastAsia" w:ascii="宋体" w:hAnsi="宋体" w:cs="宋体"/>
          <w:sz w:val="24"/>
        </w:rPr>
        <w:tab/>
      </w:r>
      <w:r>
        <w:rPr>
          <w:rFonts w:hint="eastAsia" w:ascii="宋体" w:hAnsi="宋体" w:cs="宋体"/>
          <w:sz w:val="24"/>
        </w:rPr>
        <w:tab/>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spacing w:line="560" w:lineRule="exact"/>
      </w:pPr>
    </w:p>
    <w:p>
      <w:pPr>
        <w:spacing w:line="560" w:lineRule="exact"/>
        <w:ind w:firstLine="960" w:firstLineChars="400"/>
        <w:rPr>
          <w:rFonts w:ascii="宋体" w:hAnsi="宋体" w:cs="宋体"/>
          <w:sz w:val="24"/>
        </w:rPr>
      </w:pPr>
    </w:p>
    <w:p>
      <w:pPr>
        <w:spacing w:line="560" w:lineRule="exact"/>
      </w:pPr>
    </w:p>
    <w:p>
      <w:pPr>
        <w:spacing w:line="360" w:lineRule="auto"/>
        <w:jc w:val="center"/>
        <w:outlineLvl w:val="0"/>
        <w:rPr>
          <w:rFonts w:eastAsia="宋体"/>
          <w:b/>
          <w:sz w:val="36"/>
          <w:szCs w:val="36"/>
        </w:rPr>
      </w:pPr>
      <w:r>
        <w:rPr>
          <w:rFonts w:eastAsia="宋体"/>
          <w:b/>
          <w:sz w:val="36"/>
          <w:szCs w:val="36"/>
        </w:rPr>
        <w:br w:type="page"/>
      </w:r>
      <w:bookmarkStart w:id="673" w:name="_Toc22260"/>
      <w:r>
        <w:rPr>
          <w:rFonts w:eastAsia="宋体"/>
          <w:b/>
          <w:sz w:val="36"/>
          <w:szCs w:val="36"/>
        </w:rPr>
        <w:t>第六章   响应文件格式</w:t>
      </w:r>
      <w:bookmarkEnd w:id="673"/>
    </w:p>
    <w:p>
      <w:pPr>
        <w:widowControl/>
        <w:spacing w:line="360" w:lineRule="auto"/>
        <w:jc w:val="left"/>
        <w:rPr>
          <w:rFonts w:eastAsia="宋体"/>
          <w:b/>
          <w:sz w:val="24"/>
        </w:rPr>
      </w:pPr>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2" w:firstLineChars="150"/>
        <w:rPr>
          <w:rFonts w:eastAsia="宋体"/>
          <w:b/>
          <w:spacing w:val="20"/>
          <w:sz w:val="32"/>
          <w:szCs w:val="32"/>
        </w:rPr>
      </w:pPr>
    </w:p>
    <w:p>
      <w:pPr>
        <w:ind w:firstLine="542" w:firstLineChars="150"/>
        <w:rPr>
          <w:rFonts w:eastAsia="宋体"/>
          <w:b/>
          <w:spacing w:val="20"/>
          <w:sz w:val="32"/>
          <w:szCs w:val="32"/>
        </w:rPr>
      </w:pPr>
    </w:p>
    <w:p>
      <w:pPr>
        <w:ind w:firstLine="542" w:firstLineChars="150"/>
        <w:rPr>
          <w:rFonts w:eastAsia="宋体"/>
          <w:b/>
          <w:spacing w:val="20"/>
          <w:sz w:val="32"/>
          <w:szCs w:val="32"/>
        </w:rPr>
      </w:pPr>
      <w:r>
        <w:rPr>
          <w:rFonts w:eastAsia="宋体"/>
          <w:b/>
          <w:spacing w:val="20"/>
          <w:sz w:val="32"/>
          <w:szCs w:val="32"/>
        </w:rPr>
        <w:t>项目名称:</w:t>
      </w:r>
    </w:p>
    <w:p>
      <w:pPr>
        <w:ind w:firstLine="542" w:firstLineChars="150"/>
        <w:rPr>
          <w:rFonts w:eastAsia="宋体"/>
          <w:b/>
          <w:spacing w:val="20"/>
          <w:sz w:val="32"/>
          <w:szCs w:val="32"/>
        </w:rPr>
      </w:pPr>
      <w:r>
        <w:rPr>
          <w:rFonts w:eastAsia="宋体"/>
          <w:b/>
          <w:spacing w:val="20"/>
          <w:sz w:val="32"/>
          <w:szCs w:val="32"/>
        </w:rPr>
        <w:t>项目编号/包号：</w:t>
      </w:r>
    </w:p>
    <w:p>
      <w:pPr>
        <w:ind w:firstLine="542" w:firstLineChars="150"/>
        <w:rPr>
          <w:rFonts w:eastAsia="宋体"/>
          <w:b/>
          <w:spacing w:val="20"/>
          <w:sz w:val="32"/>
          <w:szCs w:val="32"/>
        </w:rPr>
      </w:pPr>
    </w:p>
    <w:p>
      <w:pPr>
        <w:ind w:firstLine="542"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1-1营业执照等证明文件</w:t>
      </w:r>
    </w:p>
    <w:p>
      <w:pPr>
        <w:tabs>
          <w:tab w:val="left" w:pos="1080"/>
        </w:tabs>
        <w:snapToGrid w:val="0"/>
        <w:rPr>
          <w:rFonts w:eastAsia="宋体"/>
          <w:sz w:val="24"/>
        </w:rPr>
      </w:pPr>
    </w:p>
    <w:p>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5"/>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5"/>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5"/>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5"/>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序号</w:t>
            </w:r>
          </w:p>
        </w:tc>
        <w:tc>
          <w:tcPr>
            <w:tcW w:w="4574" w:type="dxa"/>
            <w:noWrap w:val="0"/>
            <w:vAlign w:val="center"/>
          </w:tcPr>
          <w:p>
            <w:pPr>
              <w:jc w:val="center"/>
              <w:rPr>
                <w:rFonts w:eastAsia="宋体"/>
                <w:sz w:val="24"/>
              </w:rPr>
            </w:pPr>
            <w:r>
              <w:rPr>
                <w:rFonts w:eastAsia="宋体"/>
                <w:sz w:val="24"/>
              </w:rPr>
              <w:t>单位名称</w:t>
            </w:r>
          </w:p>
        </w:tc>
        <w:tc>
          <w:tcPr>
            <w:tcW w:w="2976" w:type="dxa"/>
            <w:noWrap w:val="0"/>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1</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2</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p>
    <w:p>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宋体"/>
          <w:sz w:val="24"/>
        </w:rPr>
      </w:pPr>
    </w:p>
    <w:p>
      <w:pPr>
        <w:spacing w:line="360" w:lineRule="auto"/>
        <w:rPr>
          <w:rFonts w:eastAsia="宋体"/>
          <w:color w:val="000000"/>
          <w:sz w:val="24"/>
        </w:rPr>
      </w:pPr>
    </w:p>
    <w:p>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outlineLvl w:val="2"/>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autoSpaceDE w:val="0"/>
        <w:autoSpaceDN w:val="0"/>
        <w:adjustRightInd w:val="0"/>
        <w:jc w:val="center"/>
        <w:rPr>
          <w:rFonts w:eastAsia="宋体"/>
          <w:color w:val="000000"/>
          <w:sz w:val="30"/>
          <w:szCs w:val="30"/>
        </w:rPr>
      </w:pP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分包承担</w:t>
            </w:r>
          </w:p>
          <w:p>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分包承担</w:t>
            </w:r>
          </w:p>
          <w:p>
            <w:pPr>
              <w:pStyle w:val="248"/>
              <w:jc w:val="center"/>
              <w:rPr>
                <w:rFonts w:eastAsia="宋体"/>
                <w:sz w:val="24"/>
                <w:lang w:eastAsia="zh-CN"/>
              </w:rPr>
            </w:pPr>
            <w:r>
              <w:rPr>
                <w:rFonts w:hint="eastAsia" w:eastAsia="宋体"/>
                <w:sz w:val="24"/>
                <w:lang w:eastAsia="zh-CN"/>
              </w:rPr>
              <w:t>主体类型</w:t>
            </w:r>
          </w:p>
          <w:p>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拟分包</w:t>
            </w:r>
          </w:p>
          <w:p>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拟分包</w:t>
            </w:r>
          </w:p>
          <w:p>
            <w:pPr>
              <w:pStyle w:val="248"/>
              <w:jc w:val="center"/>
              <w:rPr>
                <w:rFonts w:eastAsia="宋体"/>
                <w:sz w:val="24"/>
                <w:lang w:eastAsia="zh-CN"/>
              </w:rPr>
            </w:pPr>
            <w:r>
              <w:rPr>
                <w:rFonts w:hint="eastAsia" w:eastAsia="宋体"/>
                <w:sz w:val="24"/>
                <w:lang w:eastAsia="zh-CN"/>
              </w:rPr>
              <w:t>合同金额</w:t>
            </w:r>
          </w:p>
          <w:p>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bl>
    <w:p>
      <w:pPr>
        <w:adjustRightInd w:val="0"/>
        <w:snapToGrid w:val="0"/>
        <w:spacing w:line="360" w:lineRule="auto"/>
        <w:jc w:val="left"/>
        <w:rPr>
          <w:rFonts w:eastAsia="宋体"/>
          <w:sz w:val="24"/>
        </w:rPr>
      </w:pPr>
    </w:p>
    <w:p>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pPr>
        <w:adjustRightInd w:val="0"/>
        <w:snapToGrid w:val="0"/>
        <w:spacing w:line="360" w:lineRule="auto"/>
        <w:jc w:val="left"/>
        <w:rPr>
          <w:rFonts w:eastAsia="宋体"/>
          <w:sz w:val="24"/>
        </w:rPr>
      </w:pPr>
      <w:r>
        <w:rPr>
          <w:rFonts w:eastAsia="宋体"/>
          <w:sz w:val="24"/>
        </w:rPr>
        <w:t>说明：</w:t>
      </w:r>
    </w:p>
    <w:p>
      <w:pPr>
        <w:pStyle w:val="19"/>
        <w:keepNext w:val="0"/>
        <w:keepLines w:val="0"/>
        <w:pageBreakBefore w:val="0"/>
        <w:widowControl w:val="0"/>
        <w:numPr>
          <w:ilvl w:val="0"/>
          <w:numId w:val="16"/>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pPr>
        <w:pStyle w:val="19"/>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pPr>
        <w:pStyle w:val="19"/>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pPr>
        <w:adjustRightInd w:val="0"/>
        <w:snapToGrid w:val="0"/>
        <w:spacing w:line="360" w:lineRule="auto"/>
        <w:ind w:firstLine="480" w:firstLineChars="200"/>
        <w:jc w:val="left"/>
        <w:rPr>
          <w:rFonts w:eastAsia="宋体"/>
          <w:sz w:val="24"/>
        </w:rPr>
      </w:pPr>
      <w:r>
        <w:rPr>
          <w:rFonts w:eastAsia="宋体"/>
          <w:sz w:val="24"/>
        </w:rPr>
        <w:t>甲方（供应商）：______</w:t>
      </w:r>
    </w:p>
    <w:p>
      <w:pPr>
        <w:adjustRightInd w:val="0"/>
        <w:snapToGrid w:val="0"/>
        <w:spacing w:line="360" w:lineRule="auto"/>
        <w:ind w:firstLine="480" w:firstLineChars="200"/>
        <w:jc w:val="left"/>
        <w:rPr>
          <w:rFonts w:eastAsia="宋体"/>
          <w:sz w:val="24"/>
        </w:rPr>
      </w:pPr>
      <w:r>
        <w:rPr>
          <w:rFonts w:eastAsia="宋体"/>
          <w:sz w:val="24"/>
        </w:rPr>
        <w:t>乙方（拟分包单位）：______</w:t>
      </w:r>
    </w:p>
    <w:p>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宋体"/>
          <w:sz w:val="24"/>
        </w:rPr>
      </w:pPr>
      <w:r>
        <w:rPr>
          <w:rFonts w:eastAsia="宋体"/>
          <w:sz w:val="24"/>
        </w:rPr>
        <w:t>1.分包内容：______。</w:t>
      </w:r>
    </w:p>
    <w:p>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pPr>
        <w:spacing w:line="360" w:lineRule="auto"/>
        <w:ind w:firstLine="471"/>
        <w:rPr>
          <w:rFonts w:eastAsia="宋体"/>
          <w:b/>
          <w:color w:val="000000"/>
          <w:sz w:val="24"/>
        </w:rPr>
      </w:pPr>
    </w:p>
    <w:p>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pPr>
        <w:spacing w:line="360" w:lineRule="auto"/>
        <w:ind w:left="480"/>
        <w:jc w:val="right"/>
        <w:rPr>
          <w:rFonts w:eastAsia="宋体"/>
          <w:color w:val="000000"/>
          <w:sz w:val="24"/>
        </w:rPr>
      </w:pPr>
    </w:p>
    <w:p>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pPr>
        <w:tabs>
          <w:tab w:val="left" w:pos="8280"/>
        </w:tabs>
        <w:spacing w:line="360" w:lineRule="auto"/>
        <w:ind w:firstLine="480"/>
        <w:rPr>
          <w:rFonts w:eastAsia="宋体"/>
          <w:color w:val="000000"/>
          <w:sz w:val="24"/>
        </w:rPr>
      </w:pPr>
    </w:p>
    <w:p>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widowControl/>
        <w:jc w:val="left"/>
        <w:rPr>
          <w:rFonts w:eastAsia="宋体"/>
          <w:sz w:val="24"/>
        </w:rPr>
      </w:pPr>
    </w:p>
    <w:p>
      <w:pPr>
        <w:widowControl/>
        <w:jc w:val="left"/>
        <w:rPr>
          <w:rFonts w:eastAsia="宋体"/>
          <w:sz w:val="24"/>
        </w:rPr>
      </w:pPr>
      <w:r>
        <w:rPr>
          <w:rFonts w:eastAsia="宋体"/>
          <w:sz w:val="24"/>
        </w:rPr>
        <w:br w:type="page"/>
      </w:r>
    </w:p>
    <w:p>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spacing w:line="360" w:lineRule="auto"/>
        <w:outlineLvl w:val="2"/>
        <w:rPr>
          <w:rFonts w:eastAsia="宋体"/>
          <w:color w:val="000000"/>
          <w:sz w:val="24"/>
          <w:szCs w:val="20"/>
        </w:rPr>
      </w:pPr>
      <w:r>
        <w:rPr>
          <w:rFonts w:eastAsia="宋体"/>
          <w:color w:val="000000"/>
          <w:sz w:val="24"/>
          <w:szCs w:val="20"/>
        </w:rPr>
        <w:t>3-1联合协议（如有）</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pPr>
        <w:numPr>
          <w:ilvl w:val="0"/>
          <w:numId w:val="17"/>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pPr>
        <w:numPr>
          <w:ilvl w:val="0"/>
          <w:numId w:val="17"/>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pPr>
        <w:numPr>
          <w:ilvl w:val="0"/>
          <w:numId w:val="17"/>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pPr>
        <w:numPr>
          <w:ilvl w:val="0"/>
          <w:numId w:val="17"/>
        </w:numPr>
        <w:spacing w:line="360" w:lineRule="auto"/>
        <w:rPr>
          <w:rFonts w:eastAsia="宋体"/>
          <w:bCs/>
          <w:color w:val="000000"/>
          <w:sz w:val="24"/>
        </w:rPr>
      </w:pPr>
      <w:r>
        <w:rPr>
          <w:rFonts w:eastAsia="宋体"/>
          <w:bCs/>
          <w:color w:val="000000"/>
          <w:sz w:val="24"/>
        </w:rPr>
        <w:t>牵头人为项目的总负责单位；组织各参加方进行项目实施工作。</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pPr>
        <w:numPr>
          <w:ilvl w:val="0"/>
          <w:numId w:val="17"/>
        </w:numPr>
        <w:spacing w:line="360" w:lineRule="auto"/>
        <w:rPr>
          <w:rFonts w:eastAsia="宋体"/>
          <w:sz w:val="24"/>
        </w:rPr>
      </w:pPr>
      <w:r>
        <w:rPr>
          <w:rFonts w:eastAsia="宋体"/>
          <w:sz w:val="24"/>
        </w:rPr>
        <w:t>本项目联合协议合同总额为______元，联合体各成员按照如下比例分摊（按联合体成员分别列明）：</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numPr>
          <w:ilvl w:val="0"/>
          <w:numId w:val="17"/>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pPr>
        <w:numPr>
          <w:ilvl w:val="0"/>
          <w:numId w:val="17"/>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宋体"/>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pPr>
        <w:spacing w:line="360" w:lineRule="auto"/>
        <w:ind w:left="480"/>
        <w:jc w:val="right"/>
        <w:rPr>
          <w:rFonts w:eastAsia="宋体"/>
          <w:color w:val="000000"/>
          <w:sz w:val="24"/>
        </w:rPr>
      </w:pPr>
    </w:p>
    <w:p>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pPr>
        <w:spacing w:line="360" w:lineRule="auto"/>
        <w:ind w:left="480"/>
        <w:jc w:val="right"/>
        <w:rPr>
          <w:rFonts w:eastAsia="宋体"/>
          <w:b/>
          <w:color w:val="000000"/>
          <w:sz w:val="24"/>
        </w:rPr>
      </w:pPr>
    </w:p>
    <w:p>
      <w:pPr>
        <w:tabs>
          <w:tab w:val="left" w:pos="8280"/>
        </w:tabs>
        <w:spacing w:line="360" w:lineRule="auto"/>
        <w:ind w:firstLine="480"/>
        <w:rPr>
          <w:rFonts w:eastAsia="宋体"/>
          <w:color w:val="000000"/>
          <w:sz w:val="24"/>
        </w:rPr>
      </w:pPr>
    </w:p>
    <w:p>
      <w:pPr>
        <w:tabs>
          <w:tab w:val="left" w:pos="8280"/>
        </w:tabs>
        <w:spacing w:line="360" w:lineRule="auto"/>
        <w:ind w:firstLine="480"/>
        <w:rPr>
          <w:rFonts w:eastAsia="宋体"/>
          <w:color w:val="000000"/>
          <w:sz w:val="24"/>
        </w:rPr>
      </w:pPr>
    </w:p>
    <w:p>
      <w:pPr>
        <w:spacing w:line="360" w:lineRule="auto"/>
        <w:ind w:left="719" w:leftChars="228" w:hanging="240" w:hangingChars="100"/>
        <w:rPr>
          <w:rFonts w:eastAsia="宋体"/>
          <w:color w:val="000000"/>
          <w:sz w:val="24"/>
        </w:rPr>
      </w:pPr>
      <w:r>
        <w:rPr>
          <w:rFonts w:eastAsia="宋体"/>
          <w:color w:val="000000"/>
          <w:sz w:val="24"/>
        </w:rPr>
        <w:t>注：</w:t>
      </w:r>
    </w:p>
    <w:p>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pPr>
        <w:widowControl/>
        <w:jc w:val="left"/>
        <w:rPr>
          <w:rFonts w:eastAsia="宋体"/>
          <w:sz w:val="24"/>
        </w:rPr>
      </w:pPr>
      <w:r>
        <w:rPr>
          <w:rFonts w:eastAsia="宋体"/>
          <w:sz w:val="24"/>
        </w:rPr>
        <w:br w:type="page"/>
      </w:r>
    </w:p>
    <w:p>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tabs>
          <w:tab w:val="left" w:pos="5580"/>
        </w:tabs>
        <w:spacing w:line="360" w:lineRule="auto"/>
        <w:rPr>
          <w:rFonts w:eastAsia="宋体"/>
          <w:sz w:val="24"/>
        </w:rPr>
      </w:pPr>
    </w:p>
    <w:p>
      <w:pPr>
        <w:widowControl/>
        <w:jc w:val="left"/>
        <w:rPr>
          <w:rFonts w:eastAsia="宋体"/>
          <w:sz w:val="24"/>
          <w:szCs w:val="20"/>
        </w:rPr>
      </w:pPr>
      <w:r>
        <w:rPr>
          <w:rFonts w:eastAsia="宋体"/>
          <w:sz w:val="24"/>
          <w:szCs w:val="20"/>
        </w:rPr>
        <w:br w:type="page"/>
      </w:r>
    </w:p>
    <w:p>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pPr>
        <w:widowControl/>
        <w:jc w:val="left"/>
        <w:rPr>
          <w:rFonts w:eastAsia="宋体"/>
          <w:kern w:val="0"/>
          <w:sz w:val="24"/>
          <w:szCs w:val="20"/>
        </w:rPr>
      </w:pPr>
      <w:r>
        <w:rPr>
          <w:rFonts w:eastAsia="宋体"/>
          <w:b/>
          <w:sz w:val="24"/>
        </w:rPr>
        <w:br w:type="page"/>
      </w:r>
    </w:p>
    <w:p>
      <w:pPr>
        <w:widowControl/>
        <w:jc w:val="left"/>
        <w:rPr>
          <w:rFonts w:eastAsia="宋体"/>
          <w:b/>
          <w:sz w:val="24"/>
        </w:rPr>
      </w:pPr>
    </w:p>
    <w:p>
      <w:pPr>
        <w:tabs>
          <w:tab w:val="left" w:pos="360"/>
        </w:tabs>
        <w:snapToGrid w:val="0"/>
        <w:spacing w:line="360" w:lineRule="auto"/>
        <w:outlineLvl w:val="1"/>
        <w:rPr>
          <w:rFonts w:eastAsia="宋体"/>
          <w:sz w:val="24"/>
        </w:rPr>
      </w:pPr>
      <w:bookmarkStart w:id="674" w:name="_Hlt520343000"/>
      <w:bookmarkEnd w:id="674"/>
      <w:bookmarkStart w:id="675" w:name="_Hlt520350918"/>
      <w:bookmarkEnd w:id="675"/>
      <w:bookmarkStart w:id="676" w:name="_Hlt520274407"/>
      <w:bookmarkEnd w:id="676"/>
      <w:bookmarkStart w:id="677" w:name="_Hlt520274121"/>
      <w:bookmarkEnd w:id="677"/>
      <w:bookmarkStart w:id="678" w:name="_Hlt520271212"/>
      <w:bookmarkEnd w:id="678"/>
      <w:bookmarkStart w:id="679" w:name="_Hlt520343392"/>
      <w:bookmarkEnd w:id="679"/>
      <w:bookmarkStart w:id="680" w:name="_Hlt520274393"/>
      <w:bookmarkEnd w:id="680"/>
      <w:bookmarkStart w:id="681" w:name="_Hlt520273711"/>
      <w:bookmarkEnd w:id="681"/>
      <w:bookmarkStart w:id="682" w:name="_Hlt520274065"/>
      <w:bookmarkEnd w:id="682"/>
      <w:bookmarkStart w:id="683" w:name="_Hlt520355504"/>
      <w:bookmarkEnd w:id="683"/>
      <w:bookmarkStart w:id="684" w:name="_Toc480942349"/>
      <w:bookmarkStart w:id="685" w:name="_Ref467988698"/>
      <w:bookmarkStart w:id="686" w:name="_Toc150774761"/>
      <w:bookmarkStart w:id="687" w:name="_Toc142311058"/>
      <w:bookmarkStart w:id="688" w:name="_Toc150480794"/>
      <w:bookmarkStart w:id="689" w:name="_Toc127151556"/>
      <w:bookmarkStart w:id="690" w:name="_Toc226965746"/>
      <w:bookmarkStart w:id="691" w:name="_Toc520356217"/>
      <w:bookmarkStart w:id="692" w:name="_Toc226965829"/>
      <w:bookmarkStart w:id="693" w:name="_Toc195842921"/>
      <w:bookmarkStart w:id="694" w:name="_Toc226337252"/>
      <w:bookmarkStart w:id="695" w:name="_Toc226309800"/>
      <w:r>
        <w:rPr>
          <w:rFonts w:eastAsia="宋体"/>
          <w:sz w:val="24"/>
        </w:rPr>
        <w:t xml:space="preserve">5  </w:t>
      </w:r>
      <w:bookmarkEnd w:id="684"/>
      <w:bookmarkEnd w:id="685"/>
      <w:r>
        <w:rPr>
          <w:rFonts w:eastAsia="宋体"/>
          <w:sz w:val="24"/>
        </w:rPr>
        <w:t>响应书</w:t>
      </w:r>
      <w:bookmarkEnd w:id="686"/>
      <w:bookmarkEnd w:id="687"/>
      <w:bookmarkEnd w:id="688"/>
      <w:bookmarkEnd w:id="689"/>
      <w:bookmarkEnd w:id="690"/>
      <w:bookmarkEnd w:id="691"/>
      <w:bookmarkEnd w:id="692"/>
      <w:bookmarkEnd w:id="693"/>
      <w:bookmarkEnd w:id="694"/>
      <w:bookmarkEnd w:id="695"/>
      <w:r>
        <w:rPr>
          <w:spacing w:val="-3"/>
          <w:sz w:val="24"/>
          <w:szCs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hint="eastAsia"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widowControl/>
        <w:jc w:val="left"/>
        <w:rPr>
          <w:rFonts w:eastAsia="宋体"/>
          <w:color w:val="000000"/>
          <w:sz w:val="24"/>
        </w:rPr>
      </w:pPr>
      <w:bookmarkStart w:id="696" w:name="_Hlt520356243"/>
      <w:bookmarkEnd w:id="696"/>
      <w:bookmarkStart w:id="697" w:name="_Hlt520355938"/>
      <w:bookmarkEnd w:id="697"/>
      <w:bookmarkStart w:id="698" w:name="_Toc480942350"/>
      <w:bookmarkStart w:id="699" w:name="_Toc226965830"/>
      <w:bookmarkStart w:id="700" w:name="_Toc264969247"/>
      <w:bookmarkStart w:id="701" w:name="_Toc195842922"/>
      <w:bookmarkStart w:id="702" w:name="_Toc305158899"/>
      <w:bookmarkStart w:id="703" w:name="_Toc150774762"/>
      <w:bookmarkStart w:id="704" w:name="_Toc520356218"/>
      <w:bookmarkStart w:id="705" w:name="_Toc150480795"/>
      <w:bookmarkStart w:id="706" w:name="_Toc127151557"/>
      <w:bookmarkStart w:id="707" w:name="_Toc226965747"/>
      <w:bookmarkStart w:id="708" w:name="_Toc226309801"/>
      <w:bookmarkStart w:id="709" w:name="_Toc226337253"/>
      <w:bookmarkStart w:id="710" w:name="_Toc265228395"/>
      <w:bookmarkStart w:id="711" w:name="_Ref467988705"/>
      <w:bookmarkStart w:id="712" w:name="_Toc305158825"/>
      <w:bookmarkStart w:id="713" w:name="_Toc142311059"/>
    </w:p>
    <w:p>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pStyle w:val="19"/>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rFonts w:eastAsia="宋体"/>
          <w:color w:val="000000"/>
          <w:sz w:val="24"/>
          <w:szCs w:val="20"/>
        </w:rPr>
      </w:pPr>
      <w:r>
        <w:rPr>
          <w:rFonts w:eastAsia="宋体"/>
          <w:color w:val="000000"/>
          <w:sz w:val="24"/>
          <w:szCs w:val="20"/>
        </w:rPr>
        <w:t>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19"/>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19"/>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19"/>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9"/>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9"/>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19"/>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pPr>
        <w:pStyle w:val="19"/>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pStyle w:val="19"/>
        <w:kinsoku w:val="0"/>
        <w:overflowPunct w:val="0"/>
        <w:spacing w:line="583" w:lineRule="auto"/>
        <w:ind w:right="4305"/>
        <w:rPr>
          <w:rFonts w:ascii="Times New Roman" w:hAnsi="Times New Roman" w:eastAsia="宋体"/>
          <w:spacing w:val="-3"/>
        </w:rPr>
      </w:pPr>
    </w:p>
    <w:p>
      <w:pPr>
        <w:pStyle w:val="19"/>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eastAsia="宋体"/>
          <w:sz w:val="24"/>
        </w:rPr>
        <w:t>7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spacing w:line="360" w:lineRule="exact"/>
        <w:jc w:val="center"/>
        <w:rPr>
          <w:rFonts w:eastAsia="宋体"/>
          <w:b/>
          <w:color w:val="000000"/>
          <w:sz w:val="36"/>
          <w:szCs w:val="36"/>
        </w:rPr>
      </w:pPr>
      <w:bookmarkStart w:id="714" w:name="_Toc226965831"/>
      <w:bookmarkStart w:id="715" w:name="_Toc226337254"/>
      <w:bookmarkStart w:id="716" w:name="_Toc305158900"/>
      <w:bookmarkStart w:id="717" w:name="_Toc164608672"/>
      <w:bookmarkStart w:id="718" w:name="_Toc164608827"/>
      <w:bookmarkStart w:id="719" w:name="_Toc226965748"/>
      <w:bookmarkStart w:id="720" w:name="_Toc265228396"/>
      <w:bookmarkStart w:id="721" w:name="_Toc264969248"/>
      <w:bookmarkStart w:id="722" w:name="_Toc305158826"/>
      <w:bookmarkStart w:id="723" w:name="_Toc226309802"/>
      <w:bookmarkStart w:id="724" w:name="_Toc195842923"/>
      <w:r>
        <w:rPr>
          <w:rFonts w:hint="eastAsia" w:eastAsia="宋体"/>
          <w:b/>
          <w:color w:val="000000"/>
          <w:sz w:val="36"/>
          <w:szCs w:val="36"/>
        </w:rPr>
        <w:t>报价一览表</w:t>
      </w:r>
      <w:bookmarkEnd w:id="714"/>
      <w:bookmarkEnd w:id="715"/>
      <w:bookmarkEnd w:id="716"/>
      <w:bookmarkEnd w:id="717"/>
      <w:bookmarkEnd w:id="718"/>
      <w:bookmarkEnd w:id="719"/>
      <w:bookmarkEnd w:id="720"/>
      <w:bookmarkEnd w:id="721"/>
      <w:bookmarkEnd w:id="722"/>
      <w:bookmarkEnd w:id="723"/>
      <w:bookmarkEnd w:id="724"/>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pPr>
        <w:widowControl/>
        <w:jc w:val="left"/>
        <w:rPr>
          <w:rFonts w:eastAsia="宋体"/>
          <w:sz w:val="24"/>
        </w:rPr>
      </w:pPr>
      <w:r>
        <w:rPr>
          <w:rFonts w:eastAsia="宋体"/>
          <w:sz w:val="24"/>
        </w:rPr>
        <w:t>8  分项报价表</w:t>
      </w:r>
    </w:p>
    <w:p>
      <w:pPr>
        <w:spacing w:line="360" w:lineRule="exact"/>
        <w:jc w:val="center"/>
        <w:rPr>
          <w:rFonts w:eastAsia="宋体"/>
          <w:b/>
          <w:color w:val="000000"/>
          <w:sz w:val="36"/>
          <w:szCs w:val="36"/>
        </w:rPr>
      </w:pPr>
      <w:r>
        <w:rPr>
          <w:rFonts w:hint="eastAsia" w:eastAsia="宋体"/>
          <w:b/>
          <w:color w:val="000000"/>
          <w:sz w:val="36"/>
          <w:szCs w:val="36"/>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bookmarkStart w:id="725" w:name="_Toc264969252"/>
      <w:bookmarkStart w:id="726" w:name="_Toc265228400"/>
      <w:bookmarkStart w:id="727" w:name="_Toc150480798"/>
      <w:bookmarkStart w:id="728" w:name="_Toc195842927"/>
      <w:bookmarkStart w:id="729" w:name="_Toc305158904"/>
      <w:bookmarkStart w:id="730" w:name="_Toc226309806"/>
      <w:bookmarkStart w:id="731" w:name="_Toc127151562"/>
      <w:bookmarkStart w:id="732" w:name="_Toc226965835"/>
      <w:bookmarkStart w:id="733" w:name="_Toc226337258"/>
      <w:bookmarkStart w:id="734" w:name="_Toc226965752"/>
      <w:bookmarkStart w:id="735" w:name="_Toc142311062"/>
      <w:bookmarkStart w:id="736" w:name="_Toc150774765"/>
      <w:bookmarkStart w:id="737" w:name="_Toc305158830"/>
      <w:bookmarkStart w:id="738" w:name="_Toc226309805"/>
      <w:bookmarkStart w:id="739" w:name="_Toc226965834"/>
      <w:bookmarkStart w:id="740" w:name="_Toc264969251"/>
      <w:bookmarkStart w:id="741" w:name="_Toc226965751"/>
      <w:bookmarkStart w:id="742" w:name="_Toc305158829"/>
      <w:bookmarkStart w:id="743" w:name="_Toc195842926"/>
      <w:bookmarkStart w:id="744" w:name="_Toc142311061"/>
      <w:bookmarkStart w:id="745" w:name="_Toc150774764"/>
      <w:bookmarkStart w:id="746" w:name="_Toc127151561"/>
      <w:bookmarkStart w:id="747" w:name="_Toc150480797"/>
      <w:bookmarkStart w:id="748" w:name="_Toc305158903"/>
      <w:bookmarkStart w:id="749" w:name="_Toc226337257"/>
      <w:bookmarkStart w:id="750" w:name="_Toc265228399"/>
      <w:r>
        <w:rPr>
          <w:rFonts w:eastAsia="宋体"/>
          <w:color w:val="000000"/>
          <w:sz w:val="24"/>
          <w:szCs w:val="20"/>
        </w:rPr>
        <w:br w:type="page"/>
      </w:r>
      <w:r>
        <w:rPr>
          <w:rFonts w:eastAsia="宋体"/>
          <w:sz w:val="24"/>
        </w:rPr>
        <w:t>9  合同条款偏离表</w:t>
      </w:r>
      <w:bookmarkEnd w:id="725"/>
      <w:bookmarkEnd w:id="726"/>
      <w:bookmarkEnd w:id="727"/>
      <w:bookmarkEnd w:id="728"/>
      <w:bookmarkEnd w:id="729"/>
      <w:bookmarkEnd w:id="730"/>
      <w:bookmarkEnd w:id="731"/>
      <w:bookmarkEnd w:id="732"/>
      <w:bookmarkEnd w:id="733"/>
      <w:bookmarkEnd w:id="734"/>
      <w:bookmarkEnd w:id="735"/>
      <w:bookmarkEnd w:id="736"/>
      <w:bookmarkEnd w:id="737"/>
      <w:r>
        <w:rPr>
          <w:spacing w:val="-2"/>
          <w:sz w:val="24"/>
          <w:szCs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8"/>
      <w:bookmarkEnd w:id="739"/>
      <w:bookmarkEnd w:id="740"/>
      <w:bookmarkEnd w:id="741"/>
      <w:bookmarkEnd w:id="742"/>
      <w:bookmarkEnd w:id="743"/>
      <w:bookmarkEnd w:id="744"/>
      <w:bookmarkEnd w:id="745"/>
      <w:bookmarkEnd w:id="746"/>
      <w:bookmarkEnd w:id="747"/>
      <w:bookmarkEnd w:id="748"/>
      <w:bookmarkEnd w:id="749"/>
      <w:bookmarkEnd w:id="750"/>
      <w:r>
        <w:rPr>
          <w:rFonts w:eastAsia="宋体"/>
          <w:sz w:val="24"/>
        </w:rPr>
        <w:t>采购需求偏离表</w:t>
      </w:r>
      <w:r>
        <w:rPr>
          <w:spacing w:val="-1"/>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rPr>
      </w:pPr>
      <w:r>
        <w:rPr>
          <w:rFonts w:hint="eastAsia"/>
          <w:sz w:val="24"/>
          <w:lang w:val="en-US" w:eastAsia="zh-CN"/>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pPr>
              <w:jc w:val="center"/>
              <w:rPr>
                <w:sz w:val="24"/>
              </w:rPr>
            </w:pPr>
            <w:r>
              <w:rPr>
                <w:sz w:val="24"/>
              </w:rPr>
              <w:t>序号</w:t>
            </w:r>
          </w:p>
        </w:tc>
        <w:tc>
          <w:tcPr>
            <w:tcW w:w="1432" w:type="dxa"/>
            <w:tcBorders>
              <w:top w:val="single" w:color="auto" w:sz="4" w:space="0"/>
            </w:tcBorders>
            <w:noWrap w:val="0"/>
            <w:vAlign w:val="top"/>
          </w:tcPr>
          <w:p>
            <w:pPr>
              <w:jc w:val="center"/>
              <w:rPr>
                <w:sz w:val="24"/>
              </w:rPr>
            </w:pPr>
            <w:r>
              <w:rPr>
                <w:sz w:val="24"/>
              </w:rPr>
              <w:t>行业类型</w:t>
            </w:r>
          </w:p>
        </w:tc>
        <w:tc>
          <w:tcPr>
            <w:tcW w:w="1366" w:type="dxa"/>
            <w:tcBorders>
              <w:top w:val="single" w:color="auto" w:sz="4" w:space="0"/>
            </w:tcBorders>
            <w:noWrap w:val="0"/>
            <w:vAlign w:val="top"/>
          </w:tcPr>
          <w:p>
            <w:pPr>
              <w:jc w:val="center"/>
              <w:rPr>
                <w:sz w:val="24"/>
              </w:rPr>
            </w:pPr>
            <w:r>
              <w:rPr>
                <w:sz w:val="24"/>
              </w:rPr>
              <w:t>项目名称</w:t>
            </w:r>
          </w:p>
        </w:tc>
        <w:tc>
          <w:tcPr>
            <w:tcW w:w="1507" w:type="dxa"/>
            <w:tcBorders>
              <w:top w:val="single" w:color="auto" w:sz="4" w:space="0"/>
            </w:tcBorders>
            <w:noWrap w:val="0"/>
            <w:vAlign w:val="top"/>
          </w:tcPr>
          <w:p>
            <w:pPr>
              <w:jc w:val="center"/>
              <w:rPr>
                <w:sz w:val="24"/>
              </w:rPr>
            </w:pPr>
            <w:r>
              <w:rPr>
                <w:sz w:val="24"/>
              </w:rPr>
              <w:t>起止时间</w:t>
            </w:r>
          </w:p>
        </w:tc>
        <w:tc>
          <w:tcPr>
            <w:tcW w:w="1373" w:type="dxa"/>
            <w:tcBorders>
              <w:top w:val="single" w:color="auto" w:sz="4" w:space="0"/>
            </w:tcBorders>
            <w:noWrap w:val="0"/>
            <w:vAlign w:val="top"/>
          </w:tcPr>
          <w:p>
            <w:pPr>
              <w:jc w:val="center"/>
              <w:rPr>
                <w:sz w:val="24"/>
              </w:rPr>
            </w:pPr>
            <w:r>
              <w:rPr>
                <w:sz w:val="24"/>
              </w:rPr>
              <w:t>业务描述</w:t>
            </w:r>
          </w:p>
        </w:tc>
        <w:tc>
          <w:tcPr>
            <w:tcW w:w="1063" w:type="dxa"/>
            <w:tcBorders>
              <w:top w:val="single" w:color="auto" w:sz="4" w:space="0"/>
            </w:tcBorders>
            <w:noWrap w:val="0"/>
            <w:vAlign w:val="top"/>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1</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2</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3</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4</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5</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6</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7</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8</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pPr>
              <w:jc w:val="center"/>
              <w:rPr>
                <w:sz w:val="24"/>
              </w:rPr>
            </w:pPr>
          </w:p>
        </w:tc>
        <w:tc>
          <w:tcPr>
            <w:tcW w:w="1432" w:type="dxa"/>
            <w:tcBorders>
              <w:bottom w:val="single" w:color="auto" w:sz="4" w:space="0"/>
            </w:tcBorders>
            <w:noWrap w:val="0"/>
            <w:vAlign w:val="top"/>
          </w:tcPr>
          <w:p>
            <w:pPr>
              <w:rPr>
                <w:sz w:val="24"/>
              </w:rPr>
            </w:pPr>
          </w:p>
        </w:tc>
        <w:tc>
          <w:tcPr>
            <w:tcW w:w="1366" w:type="dxa"/>
            <w:tcBorders>
              <w:bottom w:val="single" w:color="auto" w:sz="4" w:space="0"/>
            </w:tcBorders>
            <w:noWrap w:val="0"/>
            <w:vAlign w:val="top"/>
          </w:tcPr>
          <w:p>
            <w:pPr>
              <w:rPr>
                <w:sz w:val="24"/>
              </w:rPr>
            </w:pPr>
          </w:p>
        </w:tc>
        <w:tc>
          <w:tcPr>
            <w:tcW w:w="1507" w:type="dxa"/>
            <w:tcBorders>
              <w:bottom w:val="single" w:color="auto" w:sz="4" w:space="0"/>
            </w:tcBorders>
            <w:noWrap w:val="0"/>
            <w:vAlign w:val="top"/>
          </w:tcPr>
          <w:p>
            <w:pPr>
              <w:rPr>
                <w:sz w:val="24"/>
              </w:rPr>
            </w:pPr>
          </w:p>
        </w:tc>
        <w:tc>
          <w:tcPr>
            <w:tcW w:w="1373" w:type="dxa"/>
            <w:tcBorders>
              <w:bottom w:val="single" w:color="auto" w:sz="4" w:space="0"/>
            </w:tcBorders>
            <w:noWrap w:val="0"/>
            <w:vAlign w:val="top"/>
          </w:tcPr>
          <w:p>
            <w:pPr>
              <w:rPr>
                <w:sz w:val="24"/>
              </w:rPr>
            </w:pPr>
          </w:p>
        </w:tc>
        <w:tc>
          <w:tcPr>
            <w:tcW w:w="1063" w:type="dxa"/>
            <w:tcBorders>
              <w:bottom w:val="single" w:color="auto" w:sz="4" w:space="0"/>
            </w:tcBorders>
            <w:noWrap w:val="0"/>
            <w:vAlign w:val="top"/>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noWrap w:val="0"/>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bl>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pPr>
        <w:spacing w:line="360" w:lineRule="auto"/>
        <w:rPr>
          <w:szCs w:val="21"/>
        </w:rPr>
      </w:pPr>
    </w:p>
    <w:p>
      <w:pPr>
        <w:pStyle w:val="6"/>
        <w:rPr>
          <w:szCs w:val="21"/>
        </w:rPr>
      </w:pPr>
    </w:p>
    <w:p>
      <w:pPr>
        <w:rPr>
          <w:szCs w:val="21"/>
        </w:rPr>
      </w:pPr>
    </w:p>
    <w:p>
      <w:pPr>
        <w:pStyle w:val="6"/>
      </w:pPr>
    </w:p>
    <w:p>
      <w:pPr>
        <w:autoSpaceDE w:val="0"/>
        <w:autoSpaceDN w:val="0"/>
        <w:adjustRightInd w:val="0"/>
        <w:snapToGrid w:val="0"/>
        <w:spacing w:before="25" w:after="25" w:line="360" w:lineRule="auto"/>
        <w:rPr>
          <w:rFonts w:eastAsia="宋体"/>
          <w:color w:val="000000"/>
          <w:sz w:val="24"/>
          <w:lang w:val="zh-CN"/>
        </w:rPr>
      </w:pPr>
      <w:bookmarkStart w:id="751" w:name="_Toc68707669"/>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bookmarkEnd w:id="751"/>
    <w:p>
      <w:pPr>
        <w:spacing w:line="360" w:lineRule="auto"/>
        <w:rPr>
          <w:sz w:val="24"/>
        </w:rPr>
      </w:pP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bookmarkStart w:id="752"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2"/>
    </w:p>
    <w:p>
      <w:pPr>
        <w:spacing w:line="360" w:lineRule="auto"/>
        <w:ind w:left="420" w:right="-57" w:rightChars="-27"/>
      </w:pPr>
    </w:p>
    <w:p>
      <w:pPr>
        <w:spacing w:line="360" w:lineRule="auto"/>
        <w:ind w:left="420" w:right="-57" w:rightChars="-27"/>
        <w:rPr>
          <w:sz w:val="24"/>
        </w:rPr>
      </w:pPr>
      <w:r>
        <w:rPr>
          <w:sz w:val="24"/>
        </w:rPr>
        <w:t>注： 包括但不限于以下部分</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整体策划方案</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服务执行方案</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宣传推广方案</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活动场地方案</w:t>
      </w: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境外应急预案</w:t>
      </w:r>
    </w:p>
    <w:p>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rPr>
            </w:pPr>
            <w:r>
              <w:rPr>
                <w:rFonts w:eastAsia="宋体"/>
                <w:b/>
                <w:sz w:val="24"/>
              </w:rPr>
              <w:t>序号</w:t>
            </w:r>
          </w:p>
        </w:tc>
        <w:tc>
          <w:tcPr>
            <w:tcW w:w="1498" w:type="pct"/>
            <w:vMerge w:val="restart"/>
            <w:noWrap w:val="0"/>
            <w:vAlign w:val="center"/>
          </w:tcPr>
          <w:p>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rPr>
            </w:pPr>
          </w:p>
        </w:tc>
        <w:tc>
          <w:tcPr>
            <w:tcW w:w="1498" w:type="pct"/>
            <w:vMerge w:val="continue"/>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b/>
                <w:sz w:val="24"/>
              </w:rPr>
            </w:pPr>
            <w:r>
              <w:rPr>
                <w:rFonts w:eastAsia="宋体"/>
                <w:b/>
                <w:sz w:val="24"/>
              </w:rPr>
              <w:t>大写</w:t>
            </w:r>
          </w:p>
        </w:tc>
        <w:tc>
          <w:tcPr>
            <w:tcW w:w="992" w:type="pct"/>
            <w:noWrap w:val="0"/>
            <w:vAlign w:val="center"/>
          </w:tcPr>
          <w:p>
            <w:pPr>
              <w:tabs>
                <w:tab w:val="left" w:pos="5580"/>
              </w:tabs>
              <w:jc w:val="center"/>
              <w:rPr>
                <w:rFonts w:eastAsia="宋体"/>
                <w:b/>
                <w:sz w:val="24"/>
              </w:rPr>
            </w:pPr>
            <w:r>
              <w:rPr>
                <w:rFonts w:eastAsia="宋体"/>
                <w:b/>
                <w:sz w:val="24"/>
              </w:rPr>
              <w:t>小写</w:t>
            </w:r>
          </w:p>
        </w:tc>
        <w:tc>
          <w:tcPr>
            <w:tcW w:w="949" w:type="pct"/>
            <w:vMerge w:val="continue"/>
            <w:noWrap w:val="0"/>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rPr>
            </w:pPr>
          </w:p>
        </w:tc>
        <w:tc>
          <w:tcPr>
            <w:tcW w:w="1498" w:type="pct"/>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sz w:val="24"/>
              </w:rPr>
            </w:pPr>
          </w:p>
        </w:tc>
        <w:tc>
          <w:tcPr>
            <w:tcW w:w="992" w:type="pct"/>
            <w:noWrap w:val="0"/>
            <w:vAlign w:val="center"/>
          </w:tcPr>
          <w:p>
            <w:pPr>
              <w:tabs>
                <w:tab w:val="left" w:pos="5580"/>
              </w:tabs>
              <w:jc w:val="center"/>
              <w:rPr>
                <w:rFonts w:eastAsia="宋体"/>
                <w:sz w:val="24"/>
              </w:rPr>
            </w:pPr>
          </w:p>
        </w:tc>
        <w:tc>
          <w:tcPr>
            <w:tcW w:w="949" w:type="pct"/>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pPr>
        <w:numPr>
          <w:ilvl w:val="0"/>
          <w:numId w:val="0"/>
        </w:numPr>
        <w:tabs>
          <w:tab w:val="left" w:pos="5580"/>
        </w:tabs>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p>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pPr>
        <w:spacing w:line="360" w:lineRule="exact"/>
        <w:jc w:val="center"/>
        <w:rPr>
          <w:rFonts w:eastAsia="宋体"/>
          <w:color w:val="000000"/>
          <w:sz w:val="36"/>
          <w:szCs w:val="36"/>
        </w:rPr>
      </w:pPr>
      <w:r>
        <w:rPr>
          <w:rFonts w:eastAsia="宋体"/>
          <w:color w:val="000000"/>
          <w:sz w:val="36"/>
          <w:szCs w:val="36"/>
        </w:rPr>
        <w:t>最后分项报价表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lang w:val="en-US" w:eastAsia="zh-CN"/>
        </w:rPr>
      </w:pPr>
    </w:p>
    <w:p>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FAB55EAC"/>
    <w:multiLevelType w:val="multilevel"/>
    <w:tmpl w:val="FAB55EAC"/>
    <w:lvl w:ilvl="0" w:tentative="0">
      <w:start w:val="1"/>
      <w:numFmt w:val="decimal"/>
      <w:lvlText w:val="%1."/>
      <w:lvlJc w:val="left"/>
      <w:pPr>
        <w:tabs>
          <w:tab w:val="left" w:pos="312"/>
        </w:tabs>
      </w:pPr>
    </w:lvl>
    <w:lvl w:ilvl="1" w:tentative="0">
      <w:start w:val="1"/>
      <w:numFmt w:val="decimal"/>
      <w:suff w:val="space"/>
      <w:lvlText w:val="%1.%2"/>
      <w:lvlJc w:val="left"/>
      <w:pPr>
        <w:ind w:left="540" w:firstLine="0"/>
      </w:pPr>
      <w:rPr>
        <w:rFonts w:hint="default"/>
      </w:rPr>
    </w:lvl>
    <w:lvl w:ilvl="2" w:tentative="0">
      <w:start w:val="1"/>
      <w:numFmt w:val="decimal"/>
      <w:suff w:val="space"/>
      <w:lvlText w:val="%1.%2.%3"/>
      <w:lvlJc w:val="left"/>
      <w:pPr>
        <w:ind w:left="540" w:firstLine="0"/>
      </w:pPr>
      <w:rPr>
        <w:rFonts w:hint="default"/>
      </w:rPr>
    </w:lvl>
    <w:lvl w:ilvl="3" w:tentative="0">
      <w:start w:val="1"/>
      <w:numFmt w:val="decimal"/>
      <w:suff w:val="space"/>
      <w:lvlText w:val="%1.%2.%3.%4"/>
      <w:lvlJc w:val="left"/>
      <w:pPr>
        <w:ind w:left="540" w:firstLine="0"/>
      </w:pPr>
      <w:rPr>
        <w:rFonts w:hint="default"/>
      </w:rPr>
    </w:lvl>
    <w:lvl w:ilvl="4" w:tentative="0">
      <w:start w:val="1"/>
      <w:numFmt w:val="decimal"/>
      <w:suff w:val="space"/>
      <w:lvlText w:val="%1.%2.%3.%4.%5"/>
      <w:lvlJc w:val="left"/>
      <w:pPr>
        <w:ind w:left="540" w:firstLine="0"/>
      </w:pPr>
      <w:rPr>
        <w:rFonts w:hint="default"/>
      </w:rPr>
    </w:lvl>
    <w:lvl w:ilvl="5" w:tentative="0">
      <w:start w:val="1"/>
      <w:numFmt w:val="decimal"/>
      <w:suff w:val="space"/>
      <w:lvlText w:val="%1.%2.%3.%4.%5.%6"/>
      <w:lvlJc w:val="left"/>
      <w:pPr>
        <w:ind w:left="540" w:firstLine="0"/>
      </w:pPr>
      <w:rPr>
        <w:rFonts w:hint="default"/>
      </w:rPr>
    </w:lvl>
    <w:lvl w:ilvl="6" w:tentative="0">
      <w:start w:val="1"/>
      <w:numFmt w:val="decimal"/>
      <w:suff w:val="space"/>
      <w:lvlText w:val="%1.%2.%3.%4.%5.%6.%7"/>
      <w:lvlJc w:val="left"/>
      <w:pPr>
        <w:ind w:left="540" w:firstLine="0"/>
      </w:pPr>
      <w:rPr>
        <w:rFonts w:hint="default"/>
      </w:rPr>
    </w:lvl>
    <w:lvl w:ilvl="7" w:tentative="0">
      <w:start w:val="1"/>
      <w:numFmt w:val="decimal"/>
      <w:suff w:val="space"/>
      <w:lvlText w:val="%1.%2.%3.%4.%5.%6.%7.%8"/>
      <w:lvlJc w:val="left"/>
      <w:pPr>
        <w:ind w:left="540" w:firstLine="0"/>
      </w:pPr>
      <w:rPr>
        <w:rFonts w:hint="default"/>
      </w:rPr>
    </w:lvl>
    <w:lvl w:ilvl="8" w:tentative="0">
      <w:start w:val="1"/>
      <w:numFmt w:val="decimal"/>
      <w:suff w:val="space"/>
      <w:lvlText w:val="%1.%2.%3.%4.%5.%6.%7.%8.%9"/>
      <w:lvlJc w:val="left"/>
      <w:pPr>
        <w:ind w:left="540" w:firstLine="0"/>
      </w:pPr>
      <w:rPr>
        <w:rFonts w:hint="default"/>
      </w:r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BB4885D"/>
    <w:multiLevelType w:val="singleLevel"/>
    <w:tmpl w:val="2BB4885D"/>
    <w:lvl w:ilvl="0" w:tentative="0">
      <w:start w:val="1"/>
      <w:numFmt w:val="decimal"/>
      <w:suff w:val="nothing"/>
      <w:lvlText w:val="%1."/>
      <w:lvlJc w:val="left"/>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6348ED34"/>
    <w:multiLevelType w:val="singleLevel"/>
    <w:tmpl w:val="6348ED34"/>
    <w:lvl w:ilvl="0" w:tentative="0">
      <w:start w:val="2"/>
      <w:numFmt w:val="chineseCounting"/>
      <w:suff w:val="nothing"/>
      <w:lvlText w:val="%1、"/>
      <w:lvlJc w:val="left"/>
      <w:rPr>
        <w:rFonts w:hint="eastAsia"/>
      </w:r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9"/>
  </w:num>
  <w:num w:numId="9">
    <w:abstractNumId w:val="13"/>
  </w:num>
  <w:num w:numId="10">
    <w:abstractNumId w:val="3"/>
  </w:num>
  <w:num w:numId="11">
    <w:abstractNumId w:val="12"/>
  </w:num>
  <w:num w:numId="12">
    <w:abstractNumId w:val="17"/>
  </w:num>
  <w:num w:numId="13">
    <w:abstractNumId w:val="1"/>
  </w:num>
  <w:num w:numId="14">
    <w:abstractNumId w:val="2"/>
  </w:num>
  <w:num w:numId="15">
    <w:abstractNumId w:val="15"/>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659586C"/>
    <w:rsid w:val="08D00067"/>
    <w:rsid w:val="095A2027"/>
    <w:rsid w:val="0B660C1A"/>
    <w:rsid w:val="0BC375EF"/>
    <w:rsid w:val="0C042C14"/>
    <w:rsid w:val="0C6B3366"/>
    <w:rsid w:val="0CCD0CBE"/>
    <w:rsid w:val="0D4437B1"/>
    <w:rsid w:val="0E675F4F"/>
    <w:rsid w:val="0F614B4B"/>
    <w:rsid w:val="0FA605E4"/>
    <w:rsid w:val="0FBC12A5"/>
    <w:rsid w:val="0FBD50BE"/>
    <w:rsid w:val="0FC90073"/>
    <w:rsid w:val="1025513D"/>
    <w:rsid w:val="11765524"/>
    <w:rsid w:val="12BF3379"/>
    <w:rsid w:val="138C6520"/>
    <w:rsid w:val="14951E1C"/>
    <w:rsid w:val="14DB04C0"/>
    <w:rsid w:val="15E92769"/>
    <w:rsid w:val="173043EC"/>
    <w:rsid w:val="17F93E0B"/>
    <w:rsid w:val="189936EA"/>
    <w:rsid w:val="18EC3FB4"/>
    <w:rsid w:val="18F41B50"/>
    <w:rsid w:val="1B813443"/>
    <w:rsid w:val="1BB74BE3"/>
    <w:rsid w:val="1C455CA5"/>
    <w:rsid w:val="1CC0569C"/>
    <w:rsid w:val="1CD06430"/>
    <w:rsid w:val="1D2C69D2"/>
    <w:rsid w:val="1E594203"/>
    <w:rsid w:val="1F890B18"/>
    <w:rsid w:val="20790727"/>
    <w:rsid w:val="20992FDD"/>
    <w:rsid w:val="21E36C06"/>
    <w:rsid w:val="231B021F"/>
    <w:rsid w:val="239E00B4"/>
    <w:rsid w:val="23B42696"/>
    <w:rsid w:val="246C2A48"/>
    <w:rsid w:val="251E74A4"/>
    <w:rsid w:val="258A5714"/>
    <w:rsid w:val="26F471BF"/>
    <w:rsid w:val="27205283"/>
    <w:rsid w:val="27843CE5"/>
    <w:rsid w:val="28C055AB"/>
    <w:rsid w:val="2C026598"/>
    <w:rsid w:val="2C351815"/>
    <w:rsid w:val="2CE15203"/>
    <w:rsid w:val="2DD17478"/>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B87D95"/>
    <w:rsid w:val="38657957"/>
    <w:rsid w:val="38F80D91"/>
    <w:rsid w:val="393B376F"/>
    <w:rsid w:val="3A3E2202"/>
    <w:rsid w:val="3BCB6780"/>
    <w:rsid w:val="3C4A41E3"/>
    <w:rsid w:val="3D8F1598"/>
    <w:rsid w:val="3D956BAE"/>
    <w:rsid w:val="3E4B3711"/>
    <w:rsid w:val="3EA07DDD"/>
    <w:rsid w:val="3EAA1FA0"/>
    <w:rsid w:val="3F10792C"/>
    <w:rsid w:val="3FF5F3AE"/>
    <w:rsid w:val="407C216D"/>
    <w:rsid w:val="41141929"/>
    <w:rsid w:val="429E4757"/>
    <w:rsid w:val="42CD0A98"/>
    <w:rsid w:val="430420E0"/>
    <w:rsid w:val="431A0C09"/>
    <w:rsid w:val="43405188"/>
    <w:rsid w:val="43622277"/>
    <w:rsid w:val="440103D3"/>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08B5BEF"/>
    <w:rsid w:val="51053241"/>
    <w:rsid w:val="52422029"/>
    <w:rsid w:val="534A63FA"/>
    <w:rsid w:val="538419AF"/>
    <w:rsid w:val="55040901"/>
    <w:rsid w:val="55D30964"/>
    <w:rsid w:val="56447097"/>
    <w:rsid w:val="56DF05DE"/>
    <w:rsid w:val="57FC6189"/>
    <w:rsid w:val="5906675A"/>
    <w:rsid w:val="59D95C1D"/>
    <w:rsid w:val="59E20F76"/>
    <w:rsid w:val="5A747787"/>
    <w:rsid w:val="5BA27FD2"/>
    <w:rsid w:val="5BD20B76"/>
    <w:rsid w:val="5CDD3707"/>
    <w:rsid w:val="5CF60894"/>
    <w:rsid w:val="5D3A352A"/>
    <w:rsid w:val="5F073306"/>
    <w:rsid w:val="5F5F73B9"/>
    <w:rsid w:val="604E7E90"/>
    <w:rsid w:val="616C7AA2"/>
    <w:rsid w:val="61C176C2"/>
    <w:rsid w:val="638255C6"/>
    <w:rsid w:val="648D1ADE"/>
    <w:rsid w:val="64C86FBA"/>
    <w:rsid w:val="64EB0A4F"/>
    <w:rsid w:val="65560E0F"/>
    <w:rsid w:val="655C540A"/>
    <w:rsid w:val="65C07C91"/>
    <w:rsid w:val="661E4C47"/>
    <w:rsid w:val="665E591B"/>
    <w:rsid w:val="66FFFF9D"/>
    <w:rsid w:val="6838144E"/>
    <w:rsid w:val="68525F02"/>
    <w:rsid w:val="68AA7398"/>
    <w:rsid w:val="69721EB0"/>
    <w:rsid w:val="6BE50451"/>
    <w:rsid w:val="6D0E1AC4"/>
    <w:rsid w:val="6DAD5695"/>
    <w:rsid w:val="6EBC31C7"/>
    <w:rsid w:val="6FAD74D8"/>
    <w:rsid w:val="71FF7844"/>
    <w:rsid w:val="74234E42"/>
    <w:rsid w:val="742C597A"/>
    <w:rsid w:val="74B1259F"/>
    <w:rsid w:val="757C0194"/>
    <w:rsid w:val="7682346D"/>
    <w:rsid w:val="76B4739E"/>
    <w:rsid w:val="775A6197"/>
    <w:rsid w:val="789A3768"/>
    <w:rsid w:val="79334EF2"/>
    <w:rsid w:val="799A287B"/>
    <w:rsid w:val="7AF10BC1"/>
    <w:rsid w:val="7ECD2929"/>
    <w:rsid w:val="7EFD4B74"/>
    <w:rsid w:val="7F121E48"/>
    <w:rsid w:val="7F255E73"/>
    <w:rsid w:val="7F5232A8"/>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link w:val="80"/>
    <w:autoRedefine/>
    <w:qFormat/>
    <w:uiPriority w:val="0"/>
    <w:pPr>
      <w:spacing w:after="120" w:line="480" w:lineRule="exact"/>
      <w:ind w:left="420" w:leftChars="200" w:firstLine="420" w:firstLineChars="200"/>
    </w:pPr>
    <w:rPr>
      <w:szCs w:val="20"/>
    </w:rPr>
  </w:style>
  <w:style w:type="paragraph" w:styleId="3">
    <w:name w:val="Body Text Indent"/>
    <w:basedOn w:val="1"/>
    <w:link w:val="68"/>
    <w:autoRedefine/>
    <w:qFormat/>
    <w:uiPriority w:val="0"/>
    <w:pPr>
      <w:spacing w:line="360" w:lineRule="auto"/>
      <w:ind w:firstLine="570"/>
    </w:pPr>
    <w:rPr>
      <w:sz w:val="24"/>
    </w:rPr>
  </w:style>
  <w:style w:type="paragraph" w:styleId="6">
    <w:name w:val="Normal Indent"/>
    <w:basedOn w:val="1"/>
    <w:next w:val="1"/>
    <w:link w:val="56"/>
    <w:autoRedefine/>
    <w:qFormat/>
    <w:uiPriority w:val="0"/>
    <w:pPr>
      <w:autoSpaceDE w:val="0"/>
      <w:autoSpaceDN w:val="0"/>
      <w:adjustRightInd w:val="0"/>
      <w:ind w:firstLine="420"/>
      <w:jc w:val="left"/>
    </w:pPr>
    <w:rPr>
      <w:rFonts w:ascii="宋体"/>
      <w:sz w:val="24"/>
    </w:rPr>
  </w:style>
  <w:style w:type="paragraph" w:styleId="14">
    <w:name w:val="toc 7"/>
    <w:basedOn w:val="1"/>
    <w:next w:val="1"/>
    <w:autoRedefine/>
    <w:qFormat/>
    <w:uiPriority w:val="0"/>
    <w:pPr>
      <w:ind w:left="2520" w:leftChars="1200"/>
    </w:pPr>
  </w:style>
  <w:style w:type="paragraph" w:styleId="15">
    <w:name w:val="caption"/>
    <w:basedOn w:val="1"/>
    <w:next w:val="1"/>
    <w:autoRedefine/>
    <w:qFormat/>
    <w:uiPriority w:val="0"/>
    <w:pPr>
      <w:spacing w:line="480" w:lineRule="auto"/>
    </w:pPr>
    <w:rPr>
      <w:rFonts w:ascii="华文中宋" w:hAnsi="华文中宋" w:eastAsia="华文中宋"/>
      <w:sz w:val="36"/>
      <w:szCs w:val="20"/>
    </w:rPr>
  </w:style>
  <w:style w:type="paragraph" w:styleId="16">
    <w:name w:val="Document Map"/>
    <w:basedOn w:val="1"/>
    <w:link w:val="64"/>
    <w:autoRedefine/>
    <w:qFormat/>
    <w:uiPriority w:val="0"/>
    <w:pPr>
      <w:shd w:val="clear" w:color="auto" w:fill="000080"/>
    </w:pPr>
  </w:style>
  <w:style w:type="paragraph" w:styleId="17">
    <w:name w:val="annotation text"/>
    <w:basedOn w:val="1"/>
    <w:link w:val="65"/>
    <w:autoRedefine/>
    <w:qFormat/>
    <w:uiPriority w:val="99"/>
    <w:pPr>
      <w:jc w:val="left"/>
    </w:pPr>
  </w:style>
  <w:style w:type="paragraph" w:styleId="18">
    <w:name w:val="Body Text 3"/>
    <w:basedOn w:val="1"/>
    <w:link w:val="66"/>
    <w:autoRedefine/>
    <w:qFormat/>
    <w:uiPriority w:val="0"/>
    <w:pPr>
      <w:spacing w:after="120"/>
    </w:pPr>
    <w:rPr>
      <w:sz w:val="16"/>
      <w:szCs w:val="16"/>
    </w:rPr>
  </w:style>
  <w:style w:type="paragraph" w:styleId="19">
    <w:name w:val="Body Text"/>
    <w:basedOn w:val="1"/>
    <w:link w:val="67"/>
    <w:autoRedefine/>
    <w:qFormat/>
    <w:uiPriority w:val="0"/>
    <w:pPr>
      <w:tabs>
        <w:tab w:val="left" w:pos="567"/>
      </w:tabs>
      <w:spacing w:before="120" w:line="22" w:lineRule="atLeast"/>
    </w:pPr>
    <w:rPr>
      <w:rFonts w:ascii="宋体" w:hAnsi="宋体"/>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0"/>
    <w:autoRedefine/>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autoRedefine/>
    <w:qFormat/>
    <w:uiPriority w:val="0"/>
    <w:rPr>
      <w:sz w:val="18"/>
      <w:szCs w:val="18"/>
    </w:rPr>
  </w:style>
  <w:style w:type="paragraph" w:styleId="29">
    <w:name w:val="footer"/>
    <w:basedOn w:val="1"/>
    <w:link w:val="7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7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Message Header"/>
    <w:basedOn w:val="1"/>
    <w:next w:val="19"/>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77"/>
    <w:autoRedefine/>
    <w:qFormat/>
    <w:uiPriority w:val="0"/>
    <w:pPr>
      <w:jc w:val="center"/>
      <w:outlineLvl w:val="0"/>
    </w:pPr>
    <w:rPr>
      <w:b/>
      <w:sz w:val="32"/>
      <w:szCs w:val="20"/>
    </w:rPr>
  </w:style>
  <w:style w:type="paragraph" w:styleId="42">
    <w:name w:val="annotation subject"/>
    <w:basedOn w:val="17"/>
    <w:next w:val="17"/>
    <w:link w:val="78"/>
    <w:autoRedefine/>
    <w:qFormat/>
    <w:uiPriority w:val="0"/>
    <w:rPr>
      <w:b/>
      <w:bCs/>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1 字符"/>
    <w:basedOn w:val="46"/>
    <w:link w:val="4"/>
    <w:autoRedefine/>
    <w:qFormat/>
    <w:uiPriority w:val="0"/>
    <w:rPr>
      <w:rFonts w:ascii="宋体"/>
      <w:b/>
      <w:kern w:val="44"/>
      <w:sz w:val="32"/>
    </w:rPr>
  </w:style>
  <w:style w:type="character" w:customStyle="1" w:styleId="55">
    <w:name w:val="标题 2 字符"/>
    <w:link w:val="5"/>
    <w:autoRedefine/>
    <w:qFormat/>
    <w:uiPriority w:val="0"/>
    <w:rPr>
      <w:rFonts w:ascii="Arial" w:hAnsi="Arial" w:eastAsia="黑体"/>
      <w:b/>
      <w:sz w:val="30"/>
      <w:lang w:val="en-US" w:eastAsia="zh-CN" w:bidi="ar-SA"/>
    </w:rPr>
  </w:style>
  <w:style w:type="character" w:customStyle="1" w:styleId="56">
    <w:name w:val="正文缩进 字符"/>
    <w:link w:val="6"/>
    <w:autoRedefine/>
    <w:qFormat/>
    <w:uiPriority w:val="0"/>
    <w:rPr>
      <w:rFonts w:ascii="宋体" w:eastAsia="宋体"/>
      <w:kern w:val="2"/>
      <w:sz w:val="24"/>
      <w:szCs w:val="24"/>
      <w:lang w:val="en-US" w:eastAsia="zh-CN" w:bidi="ar-SA"/>
    </w:rPr>
  </w:style>
  <w:style w:type="character" w:customStyle="1" w:styleId="57">
    <w:name w:val="标题 3 字符"/>
    <w:link w:val="7"/>
    <w:autoRedefine/>
    <w:qFormat/>
    <w:uiPriority w:val="0"/>
    <w:rPr>
      <w:rFonts w:ascii="宋体" w:eastAsia="宋体"/>
      <w:b/>
      <w:sz w:val="24"/>
      <w:u w:val="single"/>
      <w:lang w:val="en-US" w:eastAsia="zh-CN" w:bidi="ar-SA"/>
    </w:rPr>
  </w:style>
  <w:style w:type="character" w:customStyle="1" w:styleId="58">
    <w:name w:val="标题 4 字符"/>
    <w:basedOn w:val="46"/>
    <w:link w:val="8"/>
    <w:autoRedefine/>
    <w:qFormat/>
    <w:uiPriority w:val="0"/>
    <w:rPr>
      <w:rFonts w:ascii="Arial" w:hAnsi="Arial" w:eastAsia="黑体"/>
      <w:b/>
      <w:sz w:val="28"/>
    </w:rPr>
  </w:style>
  <w:style w:type="character" w:customStyle="1" w:styleId="59">
    <w:name w:val="标题 5 字符"/>
    <w:basedOn w:val="46"/>
    <w:link w:val="9"/>
    <w:autoRedefine/>
    <w:qFormat/>
    <w:uiPriority w:val="0"/>
    <w:rPr>
      <w:b/>
      <w:sz w:val="28"/>
    </w:rPr>
  </w:style>
  <w:style w:type="character" w:customStyle="1" w:styleId="60">
    <w:name w:val="标题 6 字符"/>
    <w:basedOn w:val="46"/>
    <w:link w:val="10"/>
    <w:autoRedefine/>
    <w:qFormat/>
    <w:uiPriority w:val="0"/>
    <w:rPr>
      <w:rFonts w:ascii="Arial" w:hAnsi="Arial" w:eastAsia="黑体"/>
      <w:b/>
      <w:sz w:val="24"/>
    </w:rPr>
  </w:style>
  <w:style w:type="character" w:customStyle="1" w:styleId="61">
    <w:name w:val="标题 7 字符"/>
    <w:basedOn w:val="46"/>
    <w:link w:val="11"/>
    <w:autoRedefine/>
    <w:qFormat/>
    <w:uiPriority w:val="0"/>
    <w:rPr>
      <w:b/>
      <w:sz w:val="24"/>
    </w:rPr>
  </w:style>
  <w:style w:type="character" w:customStyle="1" w:styleId="62">
    <w:name w:val="标题 8 字符"/>
    <w:basedOn w:val="46"/>
    <w:link w:val="12"/>
    <w:autoRedefine/>
    <w:qFormat/>
    <w:uiPriority w:val="0"/>
    <w:rPr>
      <w:rFonts w:ascii="Arial" w:hAnsi="Arial" w:eastAsia="黑体"/>
      <w:sz w:val="24"/>
    </w:rPr>
  </w:style>
  <w:style w:type="character" w:customStyle="1" w:styleId="63">
    <w:name w:val="标题 9 字符"/>
    <w:basedOn w:val="46"/>
    <w:link w:val="13"/>
    <w:autoRedefine/>
    <w:qFormat/>
    <w:uiPriority w:val="0"/>
    <w:rPr>
      <w:rFonts w:ascii="Arial" w:hAnsi="Arial" w:eastAsia="黑体"/>
      <w:sz w:val="21"/>
    </w:rPr>
  </w:style>
  <w:style w:type="character" w:customStyle="1" w:styleId="64">
    <w:name w:val="文档结构图 字符"/>
    <w:basedOn w:val="46"/>
    <w:link w:val="16"/>
    <w:autoRedefine/>
    <w:qFormat/>
    <w:uiPriority w:val="0"/>
    <w:rPr>
      <w:kern w:val="2"/>
      <w:sz w:val="21"/>
      <w:szCs w:val="24"/>
      <w:shd w:val="clear" w:color="auto" w:fill="000080"/>
    </w:rPr>
  </w:style>
  <w:style w:type="character" w:customStyle="1" w:styleId="65">
    <w:name w:val="批注文字 字符1"/>
    <w:link w:val="17"/>
    <w:autoRedefine/>
    <w:qFormat/>
    <w:uiPriority w:val="99"/>
    <w:rPr>
      <w:kern w:val="2"/>
      <w:sz w:val="21"/>
      <w:szCs w:val="24"/>
    </w:rPr>
  </w:style>
  <w:style w:type="character" w:customStyle="1" w:styleId="66">
    <w:name w:val="正文文本 3 字符"/>
    <w:basedOn w:val="46"/>
    <w:link w:val="18"/>
    <w:autoRedefine/>
    <w:qFormat/>
    <w:uiPriority w:val="0"/>
    <w:rPr>
      <w:kern w:val="2"/>
      <w:sz w:val="16"/>
      <w:szCs w:val="16"/>
    </w:rPr>
  </w:style>
  <w:style w:type="character" w:customStyle="1" w:styleId="67">
    <w:name w:val="正文文本 字符"/>
    <w:basedOn w:val="46"/>
    <w:link w:val="19"/>
    <w:autoRedefine/>
    <w:qFormat/>
    <w:uiPriority w:val="0"/>
    <w:rPr>
      <w:rFonts w:ascii="宋体" w:hAnsi="宋体"/>
      <w:kern w:val="2"/>
      <w:sz w:val="24"/>
      <w:szCs w:val="24"/>
    </w:rPr>
  </w:style>
  <w:style w:type="character" w:customStyle="1" w:styleId="68">
    <w:name w:val="正文文本缩进 字符"/>
    <w:link w:val="3"/>
    <w:autoRedefine/>
    <w:qFormat/>
    <w:uiPriority w:val="0"/>
    <w:rPr>
      <w:rFonts w:eastAsia="宋体"/>
      <w:kern w:val="2"/>
      <w:sz w:val="24"/>
      <w:szCs w:val="24"/>
      <w:lang w:val="en-US" w:eastAsia="zh-CN" w:bidi="ar-SA"/>
    </w:rPr>
  </w:style>
  <w:style w:type="character" w:customStyle="1" w:styleId="69">
    <w:name w:val="纯文本 字符2"/>
    <w:basedOn w:val="46"/>
    <w:link w:val="24"/>
    <w:autoRedefine/>
    <w:qFormat/>
    <w:uiPriority w:val="0"/>
    <w:rPr>
      <w:rFonts w:hint="eastAsia" w:ascii="宋体" w:hAnsi="Courier New" w:eastAsia="宋体" w:cs="宋体"/>
      <w:kern w:val="2"/>
      <w:sz w:val="21"/>
    </w:rPr>
  </w:style>
  <w:style w:type="character" w:customStyle="1" w:styleId="70">
    <w:name w:val="日期 字符"/>
    <w:basedOn w:val="46"/>
    <w:link w:val="26"/>
    <w:autoRedefine/>
    <w:qFormat/>
    <w:uiPriority w:val="0"/>
    <w:rPr>
      <w:rFonts w:ascii="仿宋_GB2312" w:hAnsi="宋体" w:eastAsia="仿宋_GB2312"/>
      <w:color w:val="000000"/>
      <w:kern w:val="2"/>
      <w:sz w:val="24"/>
      <w:szCs w:val="24"/>
    </w:rPr>
  </w:style>
  <w:style w:type="character" w:customStyle="1" w:styleId="71">
    <w:name w:val="正文文本缩进 2 字符"/>
    <w:basedOn w:val="46"/>
    <w:link w:val="27"/>
    <w:autoRedefine/>
    <w:qFormat/>
    <w:uiPriority w:val="0"/>
    <w:rPr>
      <w:rFonts w:ascii="仿宋_GB2312" w:eastAsia="仿宋_GB2312"/>
      <w:kern w:val="2"/>
      <w:sz w:val="24"/>
      <w:szCs w:val="24"/>
    </w:rPr>
  </w:style>
  <w:style w:type="character" w:customStyle="1" w:styleId="72">
    <w:name w:val="批注框文本 字符"/>
    <w:basedOn w:val="46"/>
    <w:link w:val="28"/>
    <w:autoRedefine/>
    <w:qFormat/>
    <w:uiPriority w:val="0"/>
    <w:rPr>
      <w:kern w:val="2"/>
      <w:sz w:val="18"/>
      <w:szCs w:val="18"/>
    </w:rPr>
  </w:style>
  <w:style w:type="character" w:customStyle="1" w:styleId="73">
    <w:name w:val="页脚 字符"/>
    <w:link w:val="29"/>
    <w:autoRedefine/>
    <w:qFormat/>
    <w:uiPriority w:val="99"/>
    <w:rPr>
      <w:rFonts w:ascii="宋体" w:eastAsia="宋体"/>
      <w:sz w:val="18"/>
      <w:lang w:val="en-US" w:eastAsia="zh-CN" w:bidi="ar-SA"/>
    </w:rPr>
  </w:style>
  <w:style w:type="character" w:customStyle="1" w:styleId="74">
    <w:name w:val="页眉 字符"/>
    <w:link w:val="30"/>
    <w:autoRedefine/>
    <w:qFormat/>
    <w:uiPriority w:val="99"/>
    <w:rPr>
      <w:rFonts w:eastAsia="宋体"/>
      <w:kern w:val="2"/>
      <w:sz w:val="18"/>
      <w:szCs w:val="18"/>
      <w:lang w:val="en-US" w:eastAsia="zh-CN" w:bidi="ar-SA"/>
    </w:rPr>
  </w:style>
  <w:style w:type="character" w:customStyle="1" w:styleId="75">
    <w:name w:val="正文文本缩进 3 字符"/>
    <w:basedOn w:val="46"/>
    <w:link w:val="34"/>
    <w:autoRedefine/>
    <w:qFormat/>
    <w:uiPriority w:val="0"/>
    <w:rPr>
      <w:rFonts w:ascii="宋体"/>
      <w:sz w:val="24"/>
    </w:rPr>
  </w:style>
  <w:style w:type="character" w:customStyle="1" w:styleId="76">
    <w:name w:val="HTML 预设格式 字符"/>
    <w:basedOn w:val="46"/>
    <w:link w:val="38"/>
    <w:autoRedefine/>
    <w:qFormat/>
    <w:uiPriority w:val="0"/>
    <w:rPr>
      <w:rFonts w:ascii="宋体" w:hAnsi="宋体" w:cs="宋体"/>
      <w:sz w:val="24"/>
      <w:szCs w:val="24"/>
    </w:rPr>
  </w:style>
  <w:style w:type="character" w:customStyle="1" w:styleId="77">
    <w:name w:val="标题 字符"/>
    <w:link w:val="41"/>
    <w:autoRedefine/>
    <w:qFormat/>
    <w:uiPriority w:val="0"/>
    <w:rPr>
      <w:b/>
      <w:kern w:val="2"/>
      <w:sz w:val="32"/>
    </w:rPr>
  </w:style>
  <w:style w:type="character" w:customStyle="1" w:styleId="78">
    <w:name w:val="批注主题 字符"/>
    <w:basedOn w:val="79"/>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autoRedefine/>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2"/>
    <w:autoRedefine/>
    <w:qFormat/>
    <w:uiPriority w:val="0"/>
    <w:rPr>
      <w:rFonts w:eastAsia="宋体"/>
      <w:kern w:val="2"/>
      <w:sz w:val="24"/>
      <w:szCs w:val="24"/>
      <w:lang w:val="en-US" w:eastAsia="zh-CN" w:bidi="ar-SA"/>
    </w:rPr>
  </w:style>
  <w:style w:type="paragraph" w:customStyle="1" w:styleId="81">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autoRedefine/>
    <w:qFormat/>
    <w:uiPriority w:val="0"/>
  </w:style>
  <w:style w:type="character" w:customStyle="1" w:styleId="87">
    <w:name w:val="locality"/>
    <w:basedOn w:val="46"/>
    <w:autoRedefine/>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basedOn w:val="46"/>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autoRedefine/>
    <w:qFormat/>
    <w:uiPriority w:val="0"/>
    <w:rPr>
      <w:rFonts w:hint="default" w:ascii="ˎ̥" w:hAnsi="ˎ̥"/>
      <w:color w:val="000000"/>
      <w:sz w:val="20"/>
      <w:szCs w:val="20"/>
      <w:u w:val="none"/>
    </w:rPr>
  </w:style>
  <w:style w:type="character" w:customStyle="1" w:styleId="96">
    <w:name w:val="列出段落 字符"/>
    <w:link w:val="97"/>
    <w:autoRedefine/>
    <w:qFormat/>
    <w:uiPriority w:val="34"/>
    <w:rPr>
      <w:rFonts w:ascii="Calibri" w:hAnsi="Calibri" w:eastAsia="宋体"/>
      <w:kern w:val="2"/>
      <w:sz w:val="21"/>
      <w:szCs w:val="22"/>
      <w:lang w:val="en-US" w:eastAsia="zh-CN" w:bidi="ar-SA"/>
    </w:rPr>
  </w:style>
  <w:style w:type="paragraph" w:styleId="97">
    <w:name w:val="List Paragraph"/>
    <w:basedOn w:val="1"/>
    <w:link w:val="96"/>
    <w:autoRedefine/>
    <w:qFormat/>
    <w:uiPriority w:val="34"/>
    <w:pPr>
      <w:ind w:firstLine="420" w:firstLineChars="200"/>
    </w:pPr>
    <w:rPr>
      <w:rFonts w:ascii="Calibri" w:hAnsi="Calibri"/>
      <w:szCs w:val="22"/>
    </w:rPr>
  </w:style>
  <w:style w:type="character" w:customStyle="1" w:styleId="98">
    <w:name w:val="标题 3 Char Char"/>
    <w:autoRedefine/>
    <w:qFormat/>
    <w:uiPriority w:val="0"/>
    <w:rPr>
      <w:rFonts w:eastAsia="宋体"/>
      <w:b/>
      <w:bCs/>
      <w:kern w:val="2"/>
      <w:sz w:val="32"/>
      <w:szCs w:val="32"/>
      <w:lang w:val="en-US" w:eastAsia="zh-CN" w:bidi="ar-SA"/>
    </w:rPr>
  </w:style>
  <w:style w:type="character" w:customStyle="1" w:styleId="99">
    <w:name w:val="段1 Char"/>
    <w:autoRedefine/>
    <w:qFormat/>
    <w:uiPriority w:val="0"/>
    <w:rPr>
      <w:rFonts w:ascii="宋体" w:eastAsia="宋体"/>
      <w:sz w:val="24"/>
      <w:lang w:val="en-US" w:eastAsia="zh-CN" w:bidi="ar-SA"/>
    </w:rPr>
  </w:style>
  <w:style w:type="character" w:customStyle="1" w:styleId="100">
    <w:name w:val="chanpin拷贝"/>
    <w:basedOn w:val="46"/>
    <w:autoRedefine/>
    <w:qFormat/>
    <w:uiPriority w:val="0"/>
  </w:style>
  <w:style w:type="character" w:customStyle="1" w:styleId="101">
    <w:name w:val="纯文本 Char1"/>
    <w:autoRedefine/>
    <w:qFormat/>
    <w:uiPriority w:val="0"/>
    <w:rPr>
      <w:rFonts w:ascii="宋体" w:hAnsi="Courier New" w:eastAsia="宋体"/>
      <w:kern w:val="2"/>
      <w:sz w:val="21"/>
      <w:lang w:val="en-US" w:eastAsia="zh-CN" w:bidi="ar-SA"/>
    </w:rPr>
  </w:style>
  <w:style w:type="character" w:customStyle="1" w:styleId="102">
    <w:name w:val="apple-style-span"/>
    <w:autoRedefine/>
    <w:qFormat/>
    <w:uiPriority w:val="0"/>
    <w:rPr>
      <w:rFonts w:cs="Times New Roman"/>
    </w:rPr>
  </w:style>
  <w:style w:type="paragraph" w:customStyle="1" w:styleId="103">
    <w:name w:val="二级条标题"/>
    <w:basedOn w:val="104"/>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numPr>
        <w:ilvl w:val="1"/>
      </w:numPr>
      <w:tabs>
        <w:tab w:val="left" w:pos="360"/>
        <w:tab w:val="left" w:pos="840"/>
      </w:tabs>
      <w:ind w:left="0" w:hanging="840"/>
      <w:outlineLvl w:val="1"/>
    </w:pPr>
  </w:style>
  <w:style w:type="paragraph" w:customStyle="1" w:styleId="10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autoRedefine/>
    <w:qFormat/>
    <w:uiPriority w:val="0"/>
    <w:rPr>
      <w:rFonts w:ascii="Tahoma" w:hAnsi="Tahoma"/>
      <w:sz w:val="24"/>
      <w:szCs w:val="20"/>
    </w:rPr>
  </w:style>
  <w:style w:type="paragraph" w:customStyle="1" w:styleId="108">
    <w:name w:val="Char3 Char Char Char"/>
    <w:basedOn w:val="1"/>
    <w:autoRedefine/>
    <w:qFormat/>
    <w:uiPriority w:val="0"/>
    <w:rPr>
      <w:rFonts w:ascii="Tahoma" w:hAnsi="Tahoma"/>
      <w:sz w:val="24"/>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autoRedefine/>
    <w:qFormat/>
    <w:uiPriority w:val="0"/>
    <w:pPr>
      <w:numPr>
        <w:numId w:val="2"/>
      </w:numPr>
    </w:pPr>
  </w:style>
  <w:style w:type="paragraph" w:customStyle="1" w:styleId="11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autoRedefine/>
    <w:qFormat/>
    <w:uiPriority w:val="0"/>
    <w:rPr>
      <w:rFonts w:ascii="Tahoma" w:hAnsi="Tahoma"/>
      <w:sz w:val="24"/>
      <w:szCs w:val="20"/>
    </w:rPr>
  </w:style>
  <w:style w:type="paragraph" w:customStyle="1" w:styleId="11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kern w:val="0"/>
      <w:sz w:val="36"/>
      <w:szCs w:val="36"/>
    </w:rPr>
  </w:style>
  <w:style w:type="paragraph" w:customStyle="1" w:styleId="130">
    <w:name w:val="Char"/>
    <w:basedOn w:val="1"/>
    <w:autoRedefine/>
    <w:qFormat/>
    <w:uiPriority w:val="0"/>
    <w:pPr>
      <w:tabs>
        <w:tab w:val="left" w:pos="360"/>
      </w:tabs>
    </w:pPr>
    <w:rPr>
      <w:sz w:val="24"/>
    </w:rPr>
  </w:style>
  <w:style w:type="paragraph" w:customStyle="1" w:styleId="13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autoRedefine/>
    <w:qFormat/>
    <w:uiPriority w:val="0"/>
    <w:rPr>
      <w:rFonts w:ascii="Tahoma" w:hAnsi="Tahoma"/>
      <w:sz w:val="24"/>
    </w:rPr>
  </w:style>
  <w:style w:type="paragraph" w:customStyle="1" w:styleId="1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9">
    <w:name w:val="Char1 Char Char Char1"/>
    <w:basedOn w:val="1"/>
    <w:autoRedefine/>
    <w:qFormat/>
    <w:uiPriority w:val="0"/>
    <w:rPr>
      <w:rFonts w:ascii="Tahoma" w:hAnsi="Tahoma" w:cs="仿宋_GB2312"/>
      <w:sz w:val="24"/>
      <w:szCs w:val="28"/>
    </w:rPr>
  </w:style>
  <w:style w:type="paragraph" w:customStyle="1" w:styleId="140">
    <w:name w:val="四级条标题"/>
    <w:basedOn w:val="141"/>
    <w:next w:val="1"/>
    <w:autoRedefine/>
    <w:qFormat/>
    <w:uiPriority w:val="0"/>
    <w:pPr>
      <w:numPr>
        <w:ilvl w:val="4"/>
      </w:numPr>
      <w:tabs>
        <w:tab w:val="left" w:pos="360"/>
        <w:tab w:val="left" w:pos="840"/>
      </w:tabs>
      <w:ind w:left="0" w:hanging="840"/>
      <w:outlineLvl w:val="4"/>
    </w:pPr>
  </w:style>
  <w:style w:type="paragraph" w:customStyle="1" w:styleId="141">
    <w:name w:val="三级条标题"/>
    <w:basedOn w:val="103"/>
    <w:next w:val="1"/>
    <w:autoRedefine/>
    <w:qFormat/>
    <w:uiPriority w:val="0"/>
    <w:pPr>
      <w:numPr>
        <w:ilvl w:val="3"/>
        <w:numId w:val="1"/>
      </w:numPr>
      <w:ind w:left="0" w:hanging="840"/>
      <w:outlineLvl w:val="3"/>
    </w:pPr>
  </w:style>
  <w:style w:type="paragraph" w:customStyle="1" w:styleId="14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autoRedefine/>
    <w:qFormat/>
    <w:uiPriority w:val="0"/>
    <w:pPr>
      <w:ind w:firstLine="420" w:firstLineChars="200"/>
    </w:pPr>
    <w:rPr>
      <w:rFonts w:ascii="Calibri" w:hAnsi="Calibri"/>
      <w:szCs w:val="22"/>
    </w:rPr>
  </w:style>
  <w:style w:type="paragraph" w:customStyle="1" w:styleId="145">
    <w:name w:val="项目符号1"/>
    <w:basedOn w:val="146"/>
    <w:autoRedefine/>
    <w:qFormat/>
    <w:uiPriority w:val="0"/>
    <w:pPr>
      <w:ind w:left="-25" w:firstLine="0"/>
    </w:pPr>
  </w:style>
  <w:style w:type="paragraph" w:customStyle="1" w:styleId="146">
    <w:name w:val="正文文本样式"/>
    <w:basedOn w:val="1"/>
    <w:autoRedefine/>
    <w:qFormat/>
    <w:uiPriority w:val="0"/>
    <w:pPr>
      <w:spacing w:line="360" w:lineRule="auto"/>
      <w:ind w:firstLine="482"/>
    </w:pPr>
    <w:rPr>
      <w:rFonts w:cs="宋体"/>
      <w:sz w:val="24"/>
      <w:szCs w:val="20"/>
    </w:rPr>
  </w:style>
  <w:style w:type="paragraph" w:customStyle="1" w:styleId="1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autoRedefine/>
    <w:qFormat/>
    <w:uiPriority w:val="0"/>
    <w:pPr>
      <w:numPr>
        <w:ilvl w:val="5"/>
      </w:numPr>
      <w:ind w:left="0" w:hanging="840"/>
      <w:outlineLvl w:val="5"/>
    </w:pPr>
  </w:style>
  <w:style w:type="paragraph" w:customStyle="1" w:styleId="15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autoRedefine/>
    <w:qFormat/>
    <w:uiPriority w:val="0"/>
    <w:pPr>
      <w:snapToGrid w:val="0"/>
      <w:spacing w:before="120" w:after="120" w:line="180" w:lineRule="auto"/>
    </w:pPr>
    <w:rPr>
      <w:rFonts w:ascii="Arial" w:hAnsi="Arial"/>
      <w:szCs w:val="20"/>
    </w:rPr>
  </w:style>
  <w:style w:type="paragraph" w:customStyle="1" w:styleId="1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autoRedefine/>
    <w:qFormat/>
    <w:uiPriority w:val="0"/>
    <w:rPr>
      <w:rFonts w:ascii="Tahoma" w:hAnsi="Tahoma"/>
      <w:sz w:val="24"/>
      <w:szCs w:val="20"/>
    </w:rPr>
  </w:style>
  <w:style w:type="paragraph" w:customStyle="1" w:styleId="1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autoRedefine/>
    <w:qFormat/>
    <w:uiPriority w:val="0"/>
    <w:pPr>
      <w:numPr>
        <w:ilvl w:val="0"/>
        <w:numId w:val="5"/>
      </w:numPr>
      <w:spacing w:before="120"/>
    </w:pPr>
    <w:rPr>
      <w:rFonts w:ascii="宋体"/>
      <w:sz w:val="28"/>
      <w:szCs w:val="20"/>
    </w:rPr>
  </w:style>
  <w:style w:type="paragraph" w:customStyle="1" w:styleId="15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autoRedefine/>
    <w:qFormat/>
    <w:uiPriority w:val="0"/>
    <w:rPr>
      <w:rFonts w:ascii="Tahoma" w:hAnsi="Tahoma"/>
      <w:sz w:val="24"/>
      <w:szCs w:val="20"/>
    </w:rPr>
  </w:style>
  <w:style w:type="paragraph" w:customStyle="1" w:styleId="159">
    <w:name w:val="Char Char Char Char Char Char Char Char Char Char"/>
    <w:basedOn w:val="1"/>
    <w:autoRedefine/>
    <w:qFormat/>
    <w:uiPriority w:val="0"/>
  </w:style>
  <w:style w:type="paragraph" w:customStyle="1" w:styleId="1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autoRedefine/>
    <w:qFormat/>
    <w:uiPriority w:val="0"/>
    <w:pPr>
      <w:tabs>
        <w:tab w:val="left" w:pos="360"/>
      </w:tabs>
    </w:pPr>
    <w:rPr>
      <w:sz w:val="24"/>
    </w:rPr>
  </w:style>
  <w:style w:type="paragraph" w:customStyle="1" w:styleId="16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autoRedefine/>
    <w:qFormat/>
    <w:uiPriority w:val="0"/>
    <w:rPr>
      <w:rFonts w:ascii="Arial" w:hAnsi="Arial" w:cs="Arial"/>
      <w:szCs w:val="21"/>
    </w:rPr>
  </w:style>
  <w:style w:type="paragraph" w:customStyle="1" w:styleId="16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autoRedefine/>
    <w:qFormat/>
    <w:uiPriority w:val="0"/>
    <w:pPr>
      <w:autoSpaceDE w:val="0"/>
      <w:autoSpaceDN w:val="0"/>
      <w:adjustRightInd w:val="0"/>
      <w:jc w:val="left"/>
    </w:pPr>
    <w:rPr>
      <w:kern w:val="0"/>
      <w:sz w:val="24"/>
    </w:rPr>
  </w:style>
  <w:style w:type="paragraph" w:customStyle="1" w:styleId="172">
    <w:name w:val="Char Char Char1"/>
    <w:basedOn w:val="1"/>
    <w:autoRedefine/>
    <w:qFormat/>
    <w:uiPriority w:val="0"/>
    <w:rPr>
      <w:rFonts w:ascii="Tahoma" w:hAnsi="Tahoma"/>
      <w:sz w:val="24"/>
      <w:szCs w:val="20"/>
    </w:rPr>
  </w:style>
  <w:style w:type="paragraph" w:customStyle="1" w:styleId="17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40"/>
    <w:autoRedefine/>
    <w:qFormat/>
    <w:uiPriority w:val="0"/>
    <w:pPr>
      <w:spacing w:line="360" w:lineRule="auto"/>
      <w:jc w:val="center"/>
    </w:pPr>
    <w:rPr>
      <w:sz w:val="24"/>
    </w:rPr>
  </w:style>
  <w:style w:type="paragraph" w:customStyle="1" w:styleId="1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autoRedefine/>
    <w:qFormat/>
    <w:uiPriority w:val="0"/>
    <w:pPr>
      <w:widowControl/>
      <w:jc w:val="left"/>
    </w:pPr>
    <w:rPr>
      <w:rFonts w:ascii="楷体_GB2312" w:eastAsia="楷体_GB2312" w:cs="Arial"/>
      <w:kern w:val="0"/>
      <w:sz w:val="24"/>
    </w:rPr>
  </w:style>
  <w:style w:type="paragraph" w:customStyle="1" w:styleId="1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autoRedefine/>
    <w:qFormat/>
    <w:uiPriority w:val="0"/>
    <w:rPr>
      <w:rFonts w:ascii="Tahoma" w:hAnsi="Tahoma"/>
      <w:sz w:val="24"/>
      <w:szCs w:val="20"/>
    </w:rPr>
  </w:style>
  <w:style w:type="paragraph" w:customStyle="1" w:styleId="1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autoRedefine/>
    <w:qFormat/>
    <w:uiPriority w:val="0"/>
    <w:pPr>
      <w:numPr>
        <w:ilvl w:val="0"/>
        <w:numId w:val="6"/>
      </w:numPr>
    </w:pPr>
  </w:style>
  <w:style w:type="paragraph" w:customStyle="1" w:styleId="187">
    <w:name w:val="Char21"/>
    <w:basedOn w:val="1"/>
    <w:autoRedefine/>
    <w:qFormat/>
    <w:uiPriority w:val="0"/>
    <w:rPr>
      <w:rFonts w:ascii="Tahoma" w:hAnsi="Tahoma"/>
      <w:sz w:val="24"/>
      <w:szCs w:val="20"/>
    </w:rPr>
  </w:style>
  <w:style w:type="paragraph" w:customStyle="1" w:styleId="188">
    <w:name w:val="表格文字"/>
    <w:basedOn w:val="3"/>
    <w:autoRedefine/>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autoRedefine/>
    <w:qFormat/>
    <w:uiPriority w:val="0"/>
    <w:rPr>
      <w:rFonts w:ascii="宋体" w:hAnsi="宋体" w:cs="Courier New"/>
      <w:sz w:val="32"/>
      <w:szCs w:val="32"/>
    </w:rPr>
  </w:style>
  <w:style w:type="paragraph" w:customStyle="1" w:styleId="190">
    <w:name w:val="正文文本样式 加粗"/>
    <w:basedOn w:val="146"/>
    <w:autoRedefine/>
    <w:qFormat/>
    <w:uiPriority w:val="0"/>
    <w:rPr>
      <w:b/>
    </w:rPr>
  </w:style>
  <w:style w:type="paragraph" w:customStyle="1" w:styleId="191">
    <w:name w:val="Char2 Char Char Char Char Char Char"/>
    <w:basedOn w:val="1"/>
    <w:autoRedefine/>
    <w:qFormat/>
    <w:uiPriority w:val="0"/>
    <w:pPr>
      <w:widowControl/>
      <w:spacing w:line="400" w:lineRule="exact"/>
      <w:jc w:val="center"/>
    </w:pPr>
  </w:style>
  <w:style w:type="paragraph" w:customStyle="1" w:styleId="192">
    <w:name w:val="Char Char4"/>
    <w:basedOn w:val="1"/>
    <w:autoRedefine/>
    <w:qFormat/>
    <w:uiPriority w:val="0"/>
    <w:pPr>
      <w:widowControl/>
      <w:spacing w:line="400" w:lineRule="exact"/>
      <w:jc w:val="center"/>
    </w:pPr>
  </w:style>
  <w:style w:type="paragraph" w:customStyle="1" w:styleId="193">
    <w:name w:val="Char3 Char Char Char1"/>
    <w:basedOn w:val="1"/>
    <w:autoRedefine/>
    <w:qFormat/>
    <w:uiPriority w:val="0"/>
    <w:rPr>
      <w:rFonts w:ascii="Tahoma" w:hAnsi="Tahoma"/>
      <w:sz w:val="24"/>
      <w:szCs w:val="20"/>
    </w:rPr>
  </w:style>
  <w:style w:type="paragraph" w:styleId="19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autoRedefine/>
    <w:qFormat/>
    <w:uiPriority w:val="0"/>
    <w:rPr>
      <w:kern w:val="2"/>
      <w:sz w:val="21"/>
      <w:szCs w:val="24"/>
      <w:lang w:val="zh-CN" w:eastAsia="zh-CN"/>
    </w:rPr>
  </w:style>
  <w:style w:type="paragraph" w:customStyle="1" w:styleId="197">
    <w:name w:val="1"/>
    <w:link w:val="196"/>
    <w:autoRedefine/>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autoRedefine/>
    <w:qFormat/>
    <w:uiPriority w:val="0"/>
    <w:pPr>
      <w:adjustRightInd w:val="0"/>
      <w:snapToGrid w:val="0"/>
      <w:spacing w:after="50" w:line="360" w:lineRule="auto"/>
    </w:pPr>
    <w:rPr>
      <w:sz w:val="24"/>
    </w:rPr>
  </w:style>
  <w:style w:type="paragraph" w:customStyle="1" w:styleId="199">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autoRedefine/>
    <w:qFormat/>
    <w:uiPriority w:val="0"/>
    <w:pPr>
      <w:adjustRightInd w:val="0"/>
      <w:snapToGrid w:val="0"/>
      <w:jc w:val="left"/>
    </w:pPr>
    <w:rPr>
      <w:rFonts w:ascii="宋体" w:hAnsi="宋体"/>
      <w:color w:val="000000"/>
      <w:szCs w:val="21"/>
    </w:rPr>
  </w:style>
  <w:style w:type="character" w:customStyle="1" w:styleId="201">
    <w:name w:val="正文表格 Char"/>
    <w:link w:val="200"/>
    <w:autoRedefine/>
    <w:qFormat/>
    <w:uiPriority w:val="0"/>
    <w:rPr>
      <w:rFonts w:ascii="宋体" w:hAnsi="宋体"/>
      <w:color w:val="000000"/>
      <w:kern w:val="2"/>
      <w:sz w:val="21"/>
      <w:szCs w:val="21"/>
    </w:rPr>
  </w:style>
  <w:style w:type="paragraph" w:customStyle="1" w:styleId="202">
    <w:name w:val="正文重点"/>
    <w:basedOn w:val="1"/>
    <w:link w:val="20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autoRedefine/>
    <w:qFormat/>
    <w:uiPriority w:val="0"/>
    <w:rPr>
      <w:b/>
      <w:sz w:val="24"/>
    </w:rPr>
  </w:style>
  <w:style w:type="paragraph" w:customStyle="1" w:styleId="204">
    <w:name w:val="标题1-附件"/>
    <w:basedOn w:val="4"/>
    <w:autoRedefine/>
    <w:qFormat/>
    <w:uiPriority w:val="0"/>
    <w:pPr>
      <w:jc w:val="left"/>
    </w:pPr>
    <w:rPr>
      <w:sz w:val="24"/>
      <w:szCs w:val="24"/>
    </w:rPr>
  </w:style>
  <w:style w:type="paragraph" w:customStyle="1" w:styleId="205">
    <w:name w:val="正文小标题"/>
    <w:basedOn w:val="1"/>
    <w:next w:val="6"/>
    <w:link w:val="20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autoRedefine/>
    <w:qFormat/>
    <w:uiPriority w:val="0"/>
    <w:rPr>
      <w:rFonts w:ascii="宋体" w:hAnsi="宋体"/>
      <w:b/>
      <w:i/>
      <w:color w:val="FF0000"/>
      <w:kern w:val="2"/>
      <w:sz w:val="24"/>
    </w:rPr>
  </w:style>
  <w:style w:type="paragraph" w:customStyle="1" w:styleId="207">
    <w:name w:val="正文大标题"/>
    <w:basedOn w:val="205"/>
    <w:next w:val="6"/>
    <w:link w:val="208"/>
    <w:autoRedefine/>
    <w:qFormat/>
    <w:uiPriority w:val="0"/>
    <w:pPr>
      <w:jc w:val="center"/>
    </w:pPr>
    <w:rPr>
      <w:i w:val="0"/>
      <w:color w:val="000000"/>
      <w:sz w:val="28"/>
      <w:szCs w:val="21"/>
    </w:rPr>
  </w:style>
  <w:style w:type="character" w:customStyle="1" w:styleId="208">
    <w:name w:val="正文大标题 Char"/>
    <w:link w:val="207"/>
    <w:autoRedefine/>
    <w:qFormat/>
    <w:uiPriority w:val="0"/>
    <w:rPr>
      <w:rFonts w:ascii="宋体" w:hAnsi="宋体"/>
      <w:b/>
      <w:color w:val="000000"/>
      <w:kern w:val="2"/>
      <w:sz w:val="28"/>
      <w:szCs w:val="21"/>
    </w:rPr>
  </w:style>
  <w:style w:type="paragraph" w:customStyle="1" w:styleId="209">
    <w:name w:val="注释"/>
    <w:basedOn w:val="1"/>
    <w:link w:val="210"/>
    <w:autoRedefine/>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autoRedefine/>
    <w:qFormat/>
    <w:uiPriority w:val="0"/>
    <w:rPr>
      <w:rFonts w:ascii="宋体" w:hAnsi="宋体"/>
      <w:kern w:val="2"/>
      <w:sz w:val="21"/>
      <w:szCs w:val="21"/>
    </w:rPr>
  </w:style>
  <w:style w:type="paragraph" w:customStyle="1" w:styleId="21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5">
    <w:name w:val="表格1"/>
    <w:basedOn w:val="1"/>
    <w:autoRedefine/>
    <w:qFormat/>
    <w:uiPriority w:val="0"/>
    <w:pPr>
      <w:ind w:firstLine="480" w:firstLineChars="200"/>
      <w:jc w:val="center"/>
    </w:pPr>
    <w:rPr>
      <w:sz w:val="24"/>
      <w:szCs w:val="20"/>
    </w:rPr>
  </w:style>
  <w:style w:type="character" w:customStyle="1" w:styleId="216">
    <w:name w:val="纯文本 字符1"/>
    <w:autoRedefine/>
    <w:qFormat/>
    <w:uiPriority w:val="0"/>
    <w:rPr>
      <w:rFonts w:ascii="宋体" w:hAnsi="Courier New"/>
    </w:rPr>
  </w:style>
  <w:style w:type="character" w:customStyle="1" w:styleId="217">
    <w:name w:val="bjh-p"/>
    <w:autoRedefine/>
    <w:qFormat/>
    <w:uiPriority w:val="0"/>
  </w:style>
  <w:style w:type="paragraph" w:customStyle="1" w:styleId="21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autoRedefine/>
    <w:qFormat/>
    <w:locked/>
    <w:uiPriority w:val="0"/>
    <w:rPr>
      <w:rFonts w:ascii="宋体" w:hAnsi="宋体"/>
      <w:sz w:val="24"/>
      <w:szCs w:val="24"/>
      <w:lang w:val="en-GB"/>
    </w:rPr>
  </w:style>
  <w:style w:type="paragraph" w:customStyle="1" w:styleId="220">
    <w:name w:val="正文格式"/>
    <w:basedOn w:val="1"/>
    <w:link w:val="219"/>
    <w:autoRedefine/>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autoRedefine/>
    <w:qFormat/>
    <w:uiPriority w:val="0"/>
    <w:rPr>
      <w:rFonts w:ascii="宋体" w:eastAsia="宋体"/>
      <w:b/>
      <w:sz w:val="24"/>
      <w:u w:val="single"/>
      <w:lang w:val="en-US" w:eastAsia="zh-CN" w:bidi="ar-SA"/>
    </w:rPr>
  </w:style>
  <w:style w:type="character" w:customStyle="1" w:styleId="222">
    <w:name w:val="正文缩进 Char"/>
    <w:autoRedefine/>
    <w:qFormat/>
    <w:uiPriority w:val="0"/>
    <w:rPr>
      <w:rFonts w:ascii="宋体" w:eastAsia="宋体"/>
      <w:kern w:val="2"/>
      <w:sz w:val="24"/>
      <w:szCs w:val="24"/>
      <w:lang w:val="en-US" w:eastAsia="zh-CN" w:bidi="ar-SA"/>
    </w:rPr>
  </w:style>
  <w:style w:type="character" w:customStyle="1" w:styleId="223">
    <w:name w:val="Char Char111"/>
    <w:autoRedefine/>
    <w:qFormat/>
    <w:uiPriority w:val="0"/>
    <w:rPr>
      <w:rFonts w:ascii="宋体" w:eastAsia="宋体"/>
      <w:b/>
      <w:sz w:val="24"/>
      <w:u w:val="single"/>
      <w:lang w:val="en-US" w:eastAsia="zh-CN" w:bidi="ar-SA"/>
    </w:rPr>
  </w:style>
  <w:style w:type="character" w:customStyle="1" w:styleId="224">
    <w:name w:val="正文文本缩进 Char"/>
    <w:autoRedefine/>
    <w:qFormat/>
    <w:uiPriority w:val="0"/>
    <w:rPr>
      <w:rFonts w:eastAsia="宋体"/>
      <w:kern w:val="2"/>
      <w:sz w:val="24"/>
      <w:szCs w:val="24"/>
      <w:lang w:val="en-US" w:eastAsia="zh-CN" w:bidi="ar-SA"/>
    </w:rPr>
  </w:style>
  <w:style w:type="character" w:customStyle="1" w:styleId="225">
    <w:name w:val="列出段落 Char"/>
    <w:autoRedefine/>
    <w:qFormat/>
    <w:uiPriority w:val="0"/>
    <w:rPr>
      <w:rFonts w:ascii="Calibri" w:hAnsi="Calibri" w:eastAsia="宋体"/>
      <w:kern w:val="2"/>
      <w:sz w:val="21"/>
      <w:szCs w:val="22"/>
      <w:lang w:val="en-US" w:eastAsia="zh-CN" w:bidi="ar-SA"/>
    </w:rPr>
  </w:style>
  <w:style w:type="character" w:customStyle="1" w:styleId="226">
    <w:name w:val="页眉 Char"/>
    <w:autoRedefine/>
    <w:qFormat/>
    <w:uiPriority w:val="0"/>
    <w:rPr>
      <w:rFonts w:eastAsia="宋体"/>
      <w:kern w:val="2"/>
      <w:sz w:val="18"/>
      <w:szCs w:val="18"/>
      <w:lang w:val="en-US" w:eastAsia="zh-CN" w:bidi="ar-SA"/>
    </w:rPr>
  </w:style>
  <w:style w:type="character" w:customStyle="1" w:styleId="227">
    <w:name w:val="标题 2 Char"/>
    <w:autoRedefine/>
    <w:qFormat/>
    <w:uiPriority w:val="0"/>
    <w:rPr>
      <w:rFonts w:ascii="Arial" w:hAnsi="Arial" w:eastAsia="黑体"/>
      <w:b/>
      <w:sz w:val="30"/>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autoRedefine/>
    <w:semiHidden/>
    <w:qFormat/>
    <w:uiPriority w:val="0"/>
    <w:rPr>
      <w:rFonts w:ascii="Arial" w:hAnsi="Arial" w:eastAsia="Arial" w:cs="Arial"/>
      <w:sz w:val="21"/>
      <w:szCs w:val="21"/>
      <w:lang w:val="en-US" w:eastAsia="en-US" w:bidi="ar-SA"/>
    </w:rPr>
  </w:style>
  <w:style w:type="character" w:customStyle="1" w:styleId="251">
    <w:name w:val="font11"/>
    <w:basedOn w:val="46"/>
    <w:autoRedefine/>
    <w:qFormat/>
    <w:uiPriority w:val="0"/>
    <w:rPr>
      <w:rFonts w:hint="eastAsia" w:ascii="宋体" w:hAnsi="宋体" w:eastAsia="宋体" w:cs="宋体"/>
      <w:b/>
      <w:color w:val="000000"/>
      <w:sz w:val="22"/>
      <w:szCs w:val="22"/>
      <w:u w:val="none"/>
    </w:rPr>
  </w:style>
  <w:style w:type="character" w:customStyle="1" w:styleId="252">
    <w:name w:val="font21"/>
    <w:basedOn w:val="4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24219</Words>
  <Characters>26101</Characters>
  <Lines>202</Lines>
  <Paragraphs>57</Paragraphs>
  <TotalTime>1</TotalTime>
  <ScaleCrop>false</ScaleCrop>
  <LinksUpToDate>false</LinksUpToDate>
  <CharactersWithSpaces>26503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鲍杜佳</cp:lastModifiedBy>
  <cp:lastPrinted>2024-05-09T23:32:00Z</cp:lastPrinted>
  <dcterms:modified xsi:type="dcterms:W3CDTF">2024-06-25T07:23:51Z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6495B3DAFF5546AF821A951007B50C77_13</vt:lpwstr>
  </property>
</Properties>
</file>